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C2" w:rsidRPr="00AE186C" w:rsidRDefault="00A42286" w:rsidP="00AE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6C">
        <w:rPr>
          <w:rFonts w:ascii="Times New Roman" w:hAnsi="Times New Roman" w:cs="Times New Roman"/>
          <w:b/>
          <w:sz w:val="28"/>
          <w:szCs w:val="28"/>
        </w:rPr>
        <w:t>Servisní smlouva</w:t>
      </w:r>
    </w:p>
    <w:p w:rsidR="00A42286" w:rsidRDefault="00A42286" w:rsidP="00AE1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86">
        <w:rPr>
          <w:rFonts w:ascii="Times New Roman" w:hAnsi="Times New Roman" w:cs="Times New Roman"/>
          <w:sz w:val="24"/>
          <w:szCs w:val="24"/>
        </w:rPr>
        <w:t>dle §</w:t>
      </w:r>
      <w:r>
        <w:rPr>
          <w:rFonts w:ascii="Times New Roman" w:hAnsi="Times New Roman" w:cs="Times New Roman"/>
          <w:sz w:val="24"/>
          <w:szCs w:val="24"/>
        </w:rPr>
        <w:t xml:space="preserve"> 1746 odst.</w:t>
      </w:r>
      <w:r w:rsidR="00E0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zákona č.</w:t>
      </w:r>
      <w:r w:rsidR="00A8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89/2012 Sb., občanský zákoník</w:t>
      </w:r>
    </w:p>
    <w:p w:rsidR="00A42286" w:rsidRDefault="00E0344A" w:rsidP="00AE1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„s</w:t>
      </w:r>
      <w:r w:rsidR="00A42286">
        <w:rPr>
          <w:rFonts w:ascii="Times New Roman" w:hAnsi="Times New Roman" w:cs="Times New Roman"/>
          <w:sz w:val="24"/>
          <w:szCs w:val="24"/>
        </w:rPr>
        <w:t>mlouva“)</w:t>
      </w:r>
    </w:p>
    <w:p w:rsidR="00A42286" w:rsidRDefault="00A42286" w:rsidP="00A4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42" w:rsidRDefault="005B5842" w:rsidP="00A4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86" w:rsidRPr="00C1028B" w:rsidRDefault="00A42286" w:rsidP="00AE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A42286" w:rsidRPr="00C1028B" w:rsidRDefault="00A42286" w:rsidP="00AE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A42286" w:rsidRDefault="00A42286" w:rsidP="00A4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86" w:rsidRDefault="00AE186C" w:rsidP="0008213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Klient:</w:t>
      </w:r>
    </w:p>
    <w:p w:rsidR="00E0344A" w:rsidRDefault="00E0344A" w:rsidP="00E0344A">
      <w:pPr>
        <w:pStyle w:val="Odstavecseseznamem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0344A" w:rsidRPr="00E0344A" w:rsidRDefault="00E0344A" w:rsidP="00AE186C">
      <w:pPr>
        <w:pStyle w:val="Nadpis7"/>
        <w:spacing w:before="0" w:line="300" w:lineRule="atLeast"/>
        <w:ind w:left="360" w:firstLine="708"/>
        <w:rPr>
          <w:rFonts w:ascii="Times New Roman" w:eastAsiaTheme="minorEastAsia" w:hAnsi="Times New Roman"/>
          <w:lang w:val="cs-CZ" w:eastAsia="ja-JP"/>
        </w:rPr>
      </w:pPr>
      <w:r w:rsidRPr="00E0344A">
        <w:rPr>
          <w:rFonts w:ascii="Times New Roman" w:eastAsiaTheme="minorEastAsia" w:hAnsi="Times New Roman"/>
          <w:lang w:val="cs-CZ" w:eastAsia="ja-JP"/>
        </w:rPr>
        <w:t>Technické služby města Nového Jičína, příspěvková organizace</w:t>
      </w:r>
    </w:p>
    <w:p w:rsidR="00E0344A" w:rsidRPr="00E0344A" w:rsidRDefault="00AE186C" w:rsidP="00E0344A">
      <w:pPr>
        <w:widowControl w:val="0"/>
        <w:tabs>
          <w:tab w:val="left" w:pos="3420"/>
        </w:tabs>
        <w:spacing w:after="6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44A" w:rsidRPr="00E0344A">
        <w:rPr>
          <w:rFonts w:ascii="Times New Roman" w:hAnsi="Times New Roman" w:cs="Times New Roman"/>
          <w:sz w:val="24"/>
          <w:szCs w:val="24"/>
        </w:rPr>
        <w:t>Se sídlem:</w:t>
      </w:r>
      <w:r w:rsidR="00E0344A" w:rsidRPr="00E0344A">
        <w:rPr>
          <w:rFonts w:ascii="Times New Roman" w:hAnsi="Times New Roman" w:cs="Times New Roman"/>
          <w:sz w:val="24"/>
          <w:szCs w:val="24"/>
        </w:rPr>
        <w:tab/>
        <w:t xml:space="preserve">Suvorovova 909/114, 741 01, Nový Jičín </w:t>
      </w:r>
    </w:p>
    <w:p w:rsidR="00E0344A" w:rsidRPr="00E0344A" w:rsidRDefault="00AE186C" w:rsidP="00E0344A">
      <w:pPr>
        <w:widowControl w:val="0"/>
        <w:tabs>
          <w:tab w:val="left" w:pos="3420"/>
        </w:tabs>
        <w:spacing w:after="6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</w:t>
      </w:r>
      <w:r w:rsidR="00E0344A" w:rsidRPr="00E0344A">
        <w:rPr>
          <w:rFonts w:ascii="Times New Roman" w:hAnsi="Times New Roman" w:cs="Times New Roman"/>
          <w:sz w:val="24"/>
          <w:szCs w:val="24"/>
        </w:rPr>
        <w:t>:</w:t>
      </w:r>
      <w:r w:rsidR="00E0344A" w:rsidRPr="00E0344A">
        <w:rPr>
          <w:rFonts w:ascii="Times New Roman" w:hAnsi="Times New Roman" w:cs="Times New Roman"/>
          <w:sz w:val="24"/>
          <w:szCs w:val="24"/>
        </w:rPr>
        <w:tab/>
        <w:t>Ing. Pavel Tichý, ředitel</w:t>
      </w:r>
    </w:p>
    <w:p w:rsidR="00E0344A" w:rsidRPr="00E0344A" w:rsidRDefault="00AE186C" w:rsidP="00E0344A">
      <w:pPr>
        <w:widowControl w:val="0"/>
        <w:tabs>
          <w:tab w:val="left" w:pos="3420"/>
        </w:tabs>
        <w:spacing w:after="6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44A" w:rsidRPr="00E0344A">
        <w:rPr>
          <w:rFonts w:ascii="Times New Roman" w:hAnsi="Times New Roman" w:cs="Times New Roman"/>
          <w:sz w:val="24"/>
          <w:szCs w:val="24"/>
        </w:rPr>
        <w:t xml:space="preserve">Osoba oprávněná jednat ve </w:t>
      </w:r>
    </w:p>
    <w:p w:rsidR="00E0344A" w:rsidRPr="00E0344A" w:rsidRDefault="00AE186C" w:rsidP="00E0344A">
      <w:pPr>
        <w:widowControl w:val="0"/>
        <w:tabs>
          <w:tab w:val="left" w:pos="3420"/>
        </w:tabs>
        <w:spacing w:after="60" w:line="300" w:lineRule="atLeast"/>
        <w:ind w:left="3420" w:hanging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44A" w:rsidRPr="00E0344A">
        <w:rPr>
          <w:rFonts w:ascii="Times New Roman" w:hAnsi="Times New Roman" w:cs="Times New Roman"/>
          <w:sz w:val="24"/>
          <w:szCs w:val="24"/>
        </w:rPr>
        <w:t>věcech technických:</w:t>
      </w:r>
      <w:r w:rsidR="00E0344A" w:rsidRPr="00E0344A">
        <w:rPr>
          <w:rFonts w:ascii="Times New Roman" w:hAnsi="Times New Roman" w:cs="Times New Roman"/>
          <w:sz w:val="24"/>
          <w:szCs w:val="24"/>
        </w:rPr>
        <w:tab/>
      </w:r>
      <w:r w:rsidR="00FD4B8B">
        <w:rPr>
          <w:rFonts w:ascii="Times New Roman" w:hAnsi="Times New Roman" w:cs="Times New Roman"/>
          <w:sz w:val="24"/>
          <w:szCs w:val="24"/>
        </w:rPr>
        <w:t>XXXXXXX</w:t>
      </w:r>
      <w:r w:rsidR="00E0344A" w:rsidRPr="00E0344A">
        <w:rPr>
          <w:rFonts w:ascii="Times New Roman" w:hAnsi="Times New Roman" w:cs="Times New Roman"/>
          <w:sz w:val="24"/>
          <w:szCs w:val="24"/>
        </w:rPr>
        <w:t>, vedoucí střediska místních komunikací</w:t>
      </w:r>
    </w:p>
    <w:p w:rsidR="00E0344A" w:rsidRPr="00E0344A" w:rsidRDefault="00AE186C" w:rsidP="00E0344A">
      <w:pPr>
        <w:widowControl w:val="0"/>
        <w:tabs>
          <w:tab w:val="left" w:pos="3420"/>
        </w:tabs>
        <w:spacing w:after="6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44A" w:rsidRPr="00E0344A">
        <w:rPr>
          <w:rFonts w:ascii="Times New Roman" w:hAnsi="Times New Roman" w:cs="Times New Roman"/>
          <w:sz w:val="24"/>
          <w:szCs w:val="24"/>
        </w:rPr>
        <w:t xml:space="preserve">IČ: </w:t>
      </w:r>
      <w:r w:rsidR="00E0344A" w:rsidRPr="00E0344A">
        <w:rPr>
          <w:rFonts w:ascii="Times New Roman" w:hAnsi="Times New Roman" w:cs="Times New Roman"/>
          <w:sz w:val="24"/>
          <w:szCs w:val="24"/>
        </w:rPr>
        <w:tab/>
        <w:t>004 17 688</w:t>
      </w:r>
    </w:p>
    <w:p w:rsidR="00E0344A" w:rsidRPr="00E0344A" w:rsidRDefault="00AE186C" w:rsidP="00E0344A">
      <w:pPr>
        <w:widowControl w:val="0"/>
        <w:tabs>
          <w:tab w:val="left" w:pos="3420"/>
        </w:tabs>
        <w:spacing w:after="6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44A" w:rsidRPr="00E0344A">
        <w:rPr>
          <w:rFonts w:ascii="Times New Roman" w:hAnsi="Times New Roman" w:cs="Times New Roman"/>
          <w:sz w:val="24"/>
          <w:szCs w:val="24"/>
        </w:rPr>
        <w:t xml:space="preserve">DIČ: </w:t>
      </w:r>
      <w:r w:rsidR="00E0344A" w:rsidRPr="00E0344A">
        <w:rPr>
          <w:rFonts w:ascii="Times New Roman" w:hAnsi="Times New Roman" w:cs="Times New Roman"/>
          <w:sz w:val="24"/>
          <w:szCs w:val="24"/>
        </w:rPr>
        <w:tab/>
        <w:t>CZ00417688</w:t>
      </w:r>
    </w:p>
    <w:p w:rsidR="00E0344A" w:rsidRPr="00E0344A" w:rsidRDefault="00AE186C" w:rsidP="00E0344A">
      <w:pPr>
        <w:widowControl w:val="0"/>
        <w:tabs>
          <w:tab w:val="left" w:pos="3420"/>
        </w:tabs>
        <w:spacing w:after="6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44A" w:rsidRPr="00E0344A">
        <w:rPr>
          <w:rFonts w:ascii="Times New Roman" w:hAnsi="Times New Roman" w:cs="Times New Roman"/>
          <w:sz w:val="24"/>
          <w:szCs w:val="24"/>
        </w:rPr>
        <w:t>Tel:</w:t>
      </w:r>
      <w:r w:rsidR="00E0344A" w:rsidRPr="00E0344A">
        <w:rPr>
          <w:rFonts w:ascii="Times New Roman" w:hAnsi="Times New Roman" w:cs="Times New Roman"/>
          <w:sz w:val="24"/>
          <w:szCs w:val="24"/>
        </w:rPr>
        <w:tab/>
      </w:r>
      <w:r w:rsidR="00FD4B8B">
        <w:rPr>
          <w:rFonts w:ascii="Times New Roman" w:hAnsi="Times New Roman" w:cs="Times New Roman"/>
          <w:sz w:val="24"/>
          <w:szCs w:val="24"/>
        </w:rPr>
        <w:t>XXXXXX</w:t>
      </w:r>
    </w:p>
    <w:p w:rsidR="00E0344A" w:rsidRPr="00E0344A" w:rsidRDefault="00AE186C" w:rsidP="00AE186C">
      <w:pPr>
        <w:widowControl w:val="0"/>
        <w:tabs>
          <w:tab w:val="left" w:pos="3420"/>
        </w:tabs>
        <w:spacing w:after="60" w:line="300" w:lineRule="atLeast"/>
        <w:ind w:left="3420" w:hanging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44A" w:rsidRPr="00E0344A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E0344A" w:rsidRPr="00E0344A">
        <w:rPr>
          <w:rFonts w:ascii="Times New Roman" w:hAnsi="Times New Roman" w:cs="Times New Roman"/>
          <w:sz w:val="24"/>
          <w:szCs w:val="24"/>
        </w:rPr>
        <w:tab/>
        <w:t>Komerční banka, a. s., pobočka Nový Jičín</w:t>
      </w:r>
    </w:p>
    <w:p w:rsidR="00E0344A" w:rsidRPr="00E0344A" w:rsidRDefault="00AE186C" w:rsidP="00E0344A">
      <w:pPr>
        <w:widowControl w:val="0"/>
        <w:tabs>
          <w:tab w:val="left" w:pos="3420"/>
        </w:tabs>
        <w:spacing w:after="6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44A" w:rsidRPr="00E0344A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E0344A" w:rsidRPr="00E0344A">
        <w:rPr>
          <w:rFonts w:ascii="Times New Roman" w:hAnsi="Times New Roman" w:cs="Times New Roman"/>
          <w:sz w:val="24"/>
          <w:szCs w:val="24"/>
        </w:rPr>
        <w:tab/>
      </w:r>
      <w:r w:rsidR="00FD4B8B">
        <w:rPr>
          <w:rFonts w:ascii="Times New Roman" w:hAnsi="Times New Roman" w:cs="Times New Roman"/>
          <w:sz w:val="24"/>
          <w:szCs w:val="24"/>
        </w:rPr>
        <w:t>XXXXXX</w:t>
      </w:r>
    </w:p>
    <w:p w:rsidR="00E0344A" w:rsidRPr="00E0344A" w:rsidRDefault="00AE186C" w:rsidP="00E0344A">
      <w:pPr>
        <w:widowControl w:val="0"/>
        <w:tabs>
          <w:tab w:val="left" w:pos="3420"/>
        </w:tabs>
        <w:spacing w:after="6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44A" w:rsidRPr="00E0344A">
        <w:rPr>
          <w:rFonts w:ascii="Times New Roman" w:hAnsi="Times New Roman" w:cs="Times New Roman"/>
          <w:sz w:val="24"/>
          <w:szCs w:val="24"/>
        </w:rPr>
        <w:t>email:</w:t>
      </w:r>
      <w:r w:rsidR="00E0344A" w:rsidRPr="00E0344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FD4B8B">
          <w:rPr>
            <w:rStyle w:val="Hypertextovodkaz"/>
            <w:rFonts w:ascii="Times New Roman" w:hAnsi="Times New Roman" w:cs="Times New Roman"/>
            <w:sz w:val="24"/>
            <w:szCs w:val="24"/>
          </w:rPr>
          <w:t>XXXXXX</w:t>
        </w:r>
      </w:hyperlink>
      <w:r w:rsidR="00E0344A" w:rsidRPr="00E0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4A" w:rsidRPr="00E0344A" w:rsidRDefault="00E0344A" w:rsidP="00AE186C">
      <w:pPr>
        <w:spacing w:after="6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44A">
        <w:rPr>
          <w:rFonts w:ascii="Times New Roman" w:hAnsi="Times New Roman" w:cs="Times New Roman"/>
          <w:sz w:val="24"/>
          <w:szCs w:val="24"/>
        </w:rPr>
        <w:t>Organizace zřízena usnesením ZM Nový Jičín č. 17/20/2009 ze dne 10. 09. 2009</w:t>
      </w:r>
    </w:p>
    <w:p w:rsidR="00E0344A" w:rsidRPr="00E0344A" w:rsidRDefault="00E0344A" w:rsidP="00AE186C">
      <w:pPr>
        <w:spacing w:after="6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44A">
        <w:rPr>
          <w:rFonts w:ascii="Times New Roman" w:hAnsi="Times New Roman" w:cs="Times New Roman"/>
          <w:sz w:val="24"/>
          <w:szCs w:val="24"/>
        </w:rPr>
        <w:t>(dále jen „</w:t>
      </w:r>
      <w:r w:rsidR="00AE186C">
        <w:rPr>
          <w:rFonts w:ascii="Times New Roman" w:hAnsi="Times New Roman" w:cs="Times New Roman"/>
          <w:sz w:val="24"/>
          <w:szCs w:val="24"/>
        </w:rPr>
        <w:t>Klient</w:t>
      </w:r>
      <w:r w:rsidRPr="00E0344A">
        <w:rPr>
          <w:rFonts w:ascii="Times New Roman" w:hAnsi="Times New Roman" w:cs="Times New Roman"/>
          <w:sz w:val="24"/>
          <w:szCs w:val="24"/>
        </w:rPr>
        <w:t>“)</w:t>
      </w:r>
    </w:p>
    <w:p w:rsidR="00A42286" w:rsidRDefault="00A42286" w:rsidP="00A4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86" w:rsidRDefault="00A42286" w:rsidP="00A4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</w:t>
      </w:r>
    </w:p>
    <w:p w:rsidR="00A42286" w:rsidRDefault="00A42286" w:rsidP="00A4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86" w:rsidRPr="001152C5" w:rsidRDefault="00AE186C" w:rsidP="0008213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C5">
        <w:rPr>
          <w:rFonts w:ascii="Times New Roman" w:hAnsi="Times New Roman" w:cs="Times New Roman"/>
          <w:sz w:val="24"/>
          <w:szCs w:val="24"/>
        </w:rPr>
        <w:t>Servis:</w:t>
      </w:r>
      <w:r w:rsidR="00832A4A">
        <w:rPr>
          <w:rFonts w:ascii="Times New Roman" w:hAnsi="Times New Roman" w:cs="Times New Roman"/>
          <w:sz w:val="24"/>
          <w:szCs w:val="24"/>
        </w:rPr>
        <w:t xml:space="preserve"> WSA doprava a parkování s.r.o.</w:t>
      </w:r>
    </w:p>
    <w:p w:rsidR="00832A4A" w:rsidRPr="00292330" w:rsidRDefault="00832A4A" w:rsidP="0029601B">
      <w:pPr>
        <w:pStyle w:val="Default"/>
        <w:spacing w:line="300" w:lineRule="atLeast"/>
        <w:ind w:left="2832" w:firstLine="708"/>
        <w:rPr>
          <w:rFonts w:ascii="Arial" w:hAnsi="Arial" w:cs="Arial"/>
          <w:sz w:val="22"/>
          <w:szCs w:val="22"/>
          <w:lang w:eastAsia="cs-CZ"/>
        </w:rPr>
      </w:pPr>
      <w:r w:rsidRPr="00292330">
        <w:rPr>
          <w:rFonts w:ascii="Arial" w:hAnsi="Arial" w:cs="Arial"/>
          <w:sz w:val="22"/>
          <w:szCs w:val="22"/>
          <w:lang w:eastAsia="cs-CZ"/>
        </w:rPr>
        <w:t xml:space="preserve">se sídlem: </w:t>
      </w:r>
      <w:r w:rsidRPr="00292330">
        <w:rPr>
          <w:rFonts w:ascii="Arial" w:hAnsi="Arial" w:cs="Arial"/>
          <w:sz w:val="22"/>
          <w:szCs w:val="22"/>
          <w:lang w:eastAsia="cs-CZ"/>
        </w:rPr>
        <w:tab/>
        <w:t xml:space="preserve">Na </w:t>
      </w:r>
      <w:proofErr w:type="spellStart"/>
      <w:r w:rsidRPr="00292330">
        <w:rPr>
          <w:rFonts w:ascii="Arial" w:hAnsi="Arial" w:cs="Arial"/>
          <w:sz w:val="22"/>
          <w:szCs w:val="22"/>
          <w:lang w:eastAsia="cs-CZ"/>
        </w:rPr>
        <w:t>Plachotě</w:t>
      </w:r>
      <w:proofErr w:type="spellEnd"/>
      <w:r w:rsidRPr="00292330">
        <w:rPr>
          <w:rFonts w:ascii="Arial" w:hAnsi="Arial" w:cs="Arial"/>
          <w:sz w:val="22"/>
          <w:szCs w:val="22"/>
          <w:lang w:eastAsia="cs-CZ"/>
        </w:rPr>
        <w:t xml:space="preserve"> 156, Radonice, 250 73</w:t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</w:p>
    <w:p w:rsidR="00832A4A" w:rsidRPr="00292330" w:rsidRDefault="00832A4A" w:rsidP="0029601B">
      <w:pPr>
        <w:pStyle w:val="Default"/>
        <w:spacing w:line="300" w:lineRule="atLeast"/>
        <w:ind w:left="2832" w:firstLine="708"/>
        <w:rPr>
          <w:rFonts w:ascii="Arial" w:hAnsi="Arial" w:cs="Arial"/>
          <w:sz w:val="22"/>
          <w:szCs w:val="22"/>
          <w:lang w:eastAsia="cs-CZ"/>
        </w:rPr>
      </w:pPr>
      <w:r w:rsidRPr="00292330">
        <w:rPr>
          <w:rFonts w:ascii="Arial" w:hAnsi="Arial" w:cs="Arial"/>
          <w:sz w:val="22"/>
          <w:szCs w:val="22"/>
          <w:lang w:eastAsia="cs-CZ"/>
        </w:rPr>
        <w:t xml:space="preserve">zastoupený: </w:t>
      </w:r>
      <w:r w:rsidRPr="00292330">
        <w:rPr>
          <w:rFonts w:ascii="Arial" w:hAnsi="Arial" w:cs="Arial"/>
          <w:sz w:val="22"/>
          <w:szCs w:val="22"/>
          <w:lang w:eastAsia="cs-CZ"/>
        </w:rPr>
        <w:tab/>
        <w:t>Ing. Martin Stružka</w:t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</w:p>
    <w:p w:rsidR="00832A4A" w:rsidRPr="00292330" w:rsidRDefault="00832A4A" w:rsidP="0029601B">
      <w:pPr>
        <w:pStyle w:val="Default"/>
        <w:spacing w:line="300" w:lineRule="atLeast"/>
        <w:ind w:left="2832" w:firstLine="708"/>
        <w:rPr>
          <w:rFonts w:ascii="Arial" w:hAnsi="Arial" w:cs="Arial"/>
          <w:sz w:val="22"/>
          <w:szCs w:val="22"/>
          <w:lang w:eastAsia="cs-CZ"/>
        </w:rPr>
      </w:pPr>
      <w:r w:rsidRPr="00292330">
        <w:rPr>
          <w:rFonts w:ascii="Arial" w:hAnsi="Arial" w:cs="Arial"/>
          <w:sz w:val="22"/>
          <w:szCs w:val="22"/>
          <w:lang w:eastAsia="cs-CZ"/>
        </w:rPr>
        <w:t xml:space="preserve">IČO: </w:t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  <w:r w:rsidRPr="00292330">
        <w:rPr>
          <w:rFonts w:ascii="Arial" w:hAnsi="Arial" w:cs="Arial"/>
          <w:sz w:val="22"/>
          <w:szCs w:val="22"/>
          <w:lang w:eastAsia="cs-CZ"/>
        </w:rPr>
        <w:tab/>
        <w:t>27913309</w:t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</w:p>
    <w:p w:rsidR="00832A4A" w:rsidRPr="00292330" w:rsidRDefault="00832A4A" w:rsidP="0029601B">
      <w:pPr>
        <w:pStyle w:val="Default"/>
        <w:spacing w:line="300" w:lineRule="atLeast"/>
        <w:ind w:left="2832" w:firstLine="708"/>
        <w:rPr>
          <w:rFonts w:ascii="Arial" w:hAnsi="Arial" w:cs="Arial"/>
          <w:sz w:val="22"/>
          <w:szCs w:val="22"/>
          <w:lang w:eastAsia="cs-CZ"/>
        </w:rPr>
      </w:pPr>
      <w:r w:rsidRPr="00292330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  <w:r w:rsidRPr="00292330">
        <w:rPr>
          <w:rFonts w:ascii="Arial" w:hAnsi="Arial" w:cs="Arial"/>
          <w:sz w:val="22"/>
          <w:szCs w:val="22"/>
          <w:lang w:eastAsia="cs-CZ"/>
        </w:rPr>
        <w:tab/>
        <w:t>CZ27913309</w:t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</w:p>
    <w:p w:rsidR="00832A4A" w:rsidRPr="00292330" w:rsidRDefault="00832A4A" w:rsidP="0029601B">
      <w:pPr>
        <w:pStyle w:val="Default"/>
        <w:spacing w:line="300" w:lineRule="atLeast"/>
        <w:ind w:left="5664" w:hanging="2124"/>
        <w:rPr>
          <w:rFonts w:ascii="Arial" w:hAnsi="Arial" w:cs="Arial"/>
          <w:sz w:val="22"/>
          <w:szCs w:val="22"/>
          <w:lang w:eastAsia="cs-CZ"/>
        </w:rPr>
      </w:pPr>
      <w:r w:rsidRPr="00292330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  <w:r w:rsidRPr="00292330">
        <w:rPr>
          <w:rFonts w:ascii="Arial" w:hAnsi="Arial" w:cs="Arial"/>
          <w:sz w:val="22"/>
          <w:szCs w:val="22"/>
        </w:rPr>
        <w:t>Raiffeisenbank a.s., Jandova 135/2, Praha 9</w:t>
      </w:r>
    </w:p>
    <w:p w:rsidR="00832A4A" w:rsidRPr="00292330" w:rsidRDefault="00832A4A" w:rsidP="0029601B">
      <w:pPr>
        <w:pStyle w:val="Default"/>
        <w:spacing w:line="300" w:lineRule="atLeast"/>
        <w:ind w:left="2832" w:firstLine="708"/>
        <w:rPr>
          <w:rFonts w:ascii="Arial" w:hAnsi="Arial" w:cs="Arial"/>
          <w:sz w:val="22"/>
          <w:szCs w:val="22"/>
          <w:lang w:eastAsia="cs-CZ"/>
        </w:rPr>
      </w:pPr>
      <w:r w:rsidRPr="00292330">
        <w:rPr>
          <w:rFonts w:ascii="Arial" w:hAnsi="Arial" w:cs="Arial"/>
          <w:sz w:val="22"/>
          <w:szCs w:val="22"/>
          <w:lang w:eastAsia="cs-CZ"/>
        </w:rPr>
        <w:t>číslo účtu:</w:t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  <w:r w:rsidR="00FD4B8B">
        <w:rPr>
          <w:rFonts w:ascii="Arial" w:hAnsi="Arial" w:cs="Arial"/>
          <w:sz w:val="22"/>
          <w:szCs w:val="22"/>
        </w:rPr>
        <w:t>XXXXXX</w:t>
      </w:r>
    </w:p>
    <w:p w:rsidR="00832A4A" w:rsidRPr="00292330" w:rsidRDefault="0029601B" w:rsidP="00832A4A">
      <w:pPr>
        <w:tabs>
          <w:tab w:val="left" w:pos="2127"/>
        </w:tabs>
        <w:spacing w:line="300" w:lineRule="atLeas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832A4A" w:rsidRPr="00292330">
        <w:rPr>
          <w:rFonts w:ascii="Arial" w:eastAsia="Calibri" w:hAnsi="Arial" w:cs="Arial"/>
          <w:color w:val="000000"/>
        </w:rPr>
        <w:t xml:space="preserve">kontaktní osoba: </w:t>
      </w:r>
      <w:r w:rsidR="00FD4B8B">
        <w:rPr>
          <w:rFonts w:ascii="Arial" w:eastAsia="Calibri" w:hAnsi="Arial" w:cs="Arial"/>
          <w:color w:val="000000"/>
        </w:rPr>
        <w:t>XXXXXX</w:t>
      </w:r>
      <w:r w:rsidR="00832A4A" w:rsidRPr="00292330">
        <w:rPr>
          <w:rFonts w:ascii="Arial" w:eastAsia="Calibri" w:hAnsi="Arial" w:cs="Arial"/>
          <w:color w:val="000000"/>
        </w:rPr>
        <w:tab/>
      </w:r>
    </w:p>
    <w:p w:rsidR="00832A4A" w:rsidRPr="00292330" w:rsidRDefault="0029601B" w:rsidP="00832A4A">
      <w:pPr>
        <w:tabs>
          <w:tab w:val="left" w:pos="2268"/>
        </w:tabs>
        <w:spacing w:line="300" w:lineRule="atLeas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832A4A" w:rsidRPr="00292330">
        <w:rPr>
          <w:rFonts w:ascii="Arial" w:eastAsia="Calibri" w:hAnsi="Arial" w:cs="Arial"/>
          <w:color w:val="000000"/>
        </w:rPr>
        <w:t xml:space="preserve">tel. kont. osoby: </w:t>
      </w:r>
      <w:r w:rsidR="00FD4B8B">
        <w:rPr>
          <w:rFonts w:ascii="Arial" w:eastAsia="Calibri" w:hAnsi="Arial" w:cs="Arial"/>
          <w:color w:val="000000"/>
        </w:rPr>
        <w:t>XXXXXX</w:t>
      </w:r>
      <w:r w:rsidR="00832A4A" w:rsidRPr="00292330">
        <w:rPr>
          <w:rFonts w:ascii="Arial" w:eastAsia="Calibri" w:hAnsi="Arial" w:cs="Arial"/>
          <w:color w:val="000000"/>
        </w:rPr>
        <w:t xml:space="preserve">     </w:t>
      </w:r>
    </w:p>
    <w:p w:rsidR="00832A4A" w:rsidRPr="00292330" w:rsidRDefault="00832A4A" w:rsidP="0029601B">
      <w:pPr>
        <w:pStyle w:val="Default"/>
        <w:spacing w:line="300" w:lineRule="atLeast"/>
        <w:ind w:left="2832" w:firstLine="708"/>
        <w:rPr>
          <w:rFonts w:ascii="Arial" w:hAnsi="Arial" w:cs="Arial"/>
          <w:sz w:val="22"/>
          <w:szCs w:val="22"/>
          <w:lang w:eastAsia="cs-CZ"/>
        </w:rPr>
      </w:pPr>
      <w:r w:rsidRPr="00292330">
        <w:rPr>
          <w:rFonts w:ascii="Arial" w:hAnsi="Arial" w:cs="Arial"/>
          <w:sz w:val="22"/>
          <w:szCs w:val="22"/>
          <w:lang w:eastAsia="cs-CZ"/>
        </w:rPr>
        <w:t>e-mail:</w:t>
      </w:r>
      <w:r w:rsidRPr="00292330">
        <w:rPr>
          <w:rFonts w:ascii="Arial" w:hAnsi="Arial" w:cs="Arial"/>
          <w:sz w:val="22"/>
          <w:szCs w:val="22"/>
          <w:lang w:eastAsia="cs-CZ"/>
        </w:rPr>
        <w:tab/>
      </w:r>
      <w:r w:rsidR="00FD4B8B">
        <w:rPr>
          <w:rFonts w:ascii="Arial" w:hAnsi="Arial" w:cs="Arial"/>
          <w:sz w:val="22"/>
          <w:szCs w:val="22"/>
          <w:lang w:eastAsia="cs-CZ"/>
        </w:rPr>
        <w:t>XXXXXX</w:t>
      </w:r>
      <w:bookmarkStart w:id="0" w:name="_GoBack"/>
      <w:bookmarkEnd w:id="0"/>
      <w:r w:rsidRPr="00292330">
        <w:rPr>
          <w:rFonts w:ascii="Arial" w:hAnsi="Arial" w:cs="Arial"/>
          <w:sz w:val="22"/>
          <w:szCs w:val="22"/>
          <w:lang w:eastAsia="cs-CZ"/>
        </w:rPr>
        <w:tab/>
      </w:r>
    </w:p>
    <w:p w:rsidR="00832A4A" w:rsidRDefault="00832A4A" w:rsidP="001152C5">
      <w:pPr>
        <w:autoSpaceDE w:val="0"/>
        <w:autoSpaceDN w:val="0"/>
        <w:adjustRightInd w:val="0"/>
        <w:spacing w:line="300" w:lineRule="atLeast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832A4A" w:rsidRPr="00292330" w:rsidRDefault="00832A4A" w:rsidP="00832A4A">
      <w:pPr>
        <w:autoSpaceDE w:val="0"/>
        <w:autoSpaceDN w:val="0"/>
        <w:adjustRightInd w:val="0"/>
        <w:spacing w:line="300" w:lineRule="atLeast"/>
        <w:rPr>
          <w:rFonts w:ascii="Arial" w:eastAsia="Calibri" w:hAnsi="Arial" w:cs="Arial"/>
          <w:bCs/>
          <w:color w:val="000000"/>
          <w:lang w:eastAsia="en-US"/>
        </w:rPr>
      </w:pPr>
      <w:r w:rsidRPr="00292330">
        <w:rPr>
          <w:rFonts w:ascii="Arial" w:eastAsia="Calibri" w:hAnsi="Arial" w:cs="Arial"/>
          <w:bCs/>
          <w:color w:val="000000"/>
          <w:lang w:eastAsia="en-US"/>
        </w:rPr>
        <w:t xml:space="preserve">společnost je zapsána v </w:t>
      </w:r>
      <w:r w:rsidRPr="00292330">
        <w:rPr>
          <w:rFonts w:ascii="Arial" w:hAnsi="Arial" w:cs="Arial"/>
        </w:rPr>
        <w:t>zapsaný v OR vedeném u Krajského soudu v Městského soudu v</w:t>
      </w:r>
      <w:r>
        <w:rPr>
          <w:rFonts w:ascii="Arial" w:hAnsi="Arial" w:cs="Arial"/>
        </w:rPr>
        <w:t> </w:t>
      </w:r>
      <w:r w:rsidRPr="00292330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</w:t>
      </w:r>
      <w:r w:rsidRPr="00292330">
        <w:rPr>
          <w:rFonts w:ascii="Arial" w:hAnsi="Arial" w:cs="Arial"/>
        </w:rPr>
        <w:t>oddíl C vložka 126088</w:t>
      </w:r>
    </w:p>
    <w:p w:rsidR="00832A4A" w:rsidRPr="001152C5" w:rsidRDefault="00832A4A" w:rsidP="001152C5">
      <w:pPr>
        <w:autoSpaceDE w:val="0"/>
        <w:autoSpaceDN w:val="0"/>
        <w:adjustRightInd w:val="0"/>
        <w:spacing w:line="300" w:lineRule="atLeast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1152C5" w:rsidRPr="001152C5" w:rsidRDefault="001152C5" w:rsidP="00115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„Servis“)</w:t>
      </w:r>
    </w:p>
    <w:p w:rsidR="00A42286" w:rsidRPr="00C1028B" w:rsidRDefault="00A42286" w:rsidP="00AE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A42286" w:rsidRPr="00C1028B" w:rsidRDefault="00A42286" w:rsidP="00AE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42286" w:rsidRDefault="00A42286" w:rsidP="0080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C5" w:rsidRPr="001152C5" w:rsidRDefault="00A42286" w:rsidP="001152C5">
      <w:pPr>
        <w:pStyle w:val="Odstavecseseznamem"/>
        <w:numPr>
          <w:ilvl w:val="0"/>
          <w:numId w:val="21"/>
        </w:numPr>
        <w:tabs>
          <w:tab w:val="left" w:pos="6849"/>
        </w:tabs>
        <w:ind w:left="567" w:hanging="567"/>
        <w:jc w:val="both"/>
        <w:rPr>
          <w:rFonts w:ascii="Arial" w:eastAsia="MS Mincho" w:hAnsi="Arial" w:cs="Arial"/>
          <w:b/>
          <w:sz w:val="28"/>
          <w:szCs w:val="28"/>
        </w:rPr>
      </w:pPr>
      <w:r w:rsidRPr="001152C5">
        <w:rPr>
          <w:rFonts w:ascii="Times New Roman" w:hAnsi="Times New Roman" w:cs="Times New Roman"/>
          <w:sz w:val="24"/>
          <w:szCs w:val="24"/>
        </w:rPr>
        <w:t xml:space="preserve">Servis se zavazuje zajistit pro Klienta za podmínek stanovených Smlouvou </w:t>
      </w:r>
      <w:r w:rsidR="00AE186C" w:rsidRPr="001152C5">
        <w:rPr>
          <w:rFonts w:ascii="Times New Roman" w:hAnsi="Times New Roman" w:cs="Times New Roman"/>
          <w:sz w:val="24"/>
          <w:szCs w:val="24"/>
        </w:rPr>
        <w:t xml:space="preserve">servisní </w:t>
      </w:r>
      <w:r w:rsidRPr="001152C5">
        <w:rPr>
          <w:rFonts w:ascii="Times New Roman" w:hAnsi="Times New Roman" w:cs="Times New Roman"/>
          <w:sz w:val="24"/>
          <w:szCs w:val="24"/>
        </w:rPr>
        <w:t xml:space="preserve">služby související s dopravně technickým zařízením – </w:t>
      </w:r>
      <w:r w:rsidR="00E742C1" w:rsidRPr="001152C5">
        <w:rPr>
          <w:rFonts w:ascii="Times New Roman" w:hAnsi="Times New Roman" w:cs="Times New Roman"/>
          <w:sz w:val="24"/>
          <w:szCs w:val="24"/>
        </w:rPr>
        <w:t>9</w:t>
      </w:r>
      <w:r w:rsidRPr="001152C5">
        <w:rPr>
          <w:rFonts w:ascii="Times New Roman" w:hAnsi="Times New Roman" w:cs="Times New Roman"/>
          <w:sz w:val="24"/>
          <w:szCs w:val="24"/>
        </w:rPr>
        <w:t xml:space="preserve"> ks parkovacích automatů (dále jen „PA“) </w:t>
      </w:r>
      <w:r w:rsidR="00E446A1" w:rsidRPr="001152C5">
        <w:rPr>
          <w:rFonts w:ascii="Times New Roman" w:hAnsi="Times New Roman" w:cs="Times New Roman"/>
          <w:sz w:val="24"/>
          <w:szCs w:val="24"/>
        </w:rPr>
        <w:t xml:space="preserve">a </w:t>
      </w:r>
      <w:r w:rsidR="003227C4" w:rsidRPr="001152C5">
        <w:rPr>
          <w:rFonts w:ascii="Times New Roman" w:hAnsi="Times New Roman" w:cs="Times New Roman"/>
          <w:sz w:val="24"/>
          <w:szCs w:val="24"/>
        </w:rPr>
        <w:t xml:space="preserve">1 ks </w:t>
      </w:r>
      <w:r w:rsidR="00E446A1" w:rsidRPr="001152C5">
        <w:rPr>
          <w:rFonts w:ascii="Times New Roman" w:hAnsi="Times New Roman" w:cs="Times New Roman"/>
          <w:sz w:val="24"/>
          <w:szCs w:val="24"/>
        </w:rPr>
        <w:t xml:space="preserve">závorový systém </w:t>
      </w:r>
      <w:r w:rsidR="00E446A1" w:rsidRPr="00A77ADD">
        <w:rPr>
          <w:rFonts w:ascii="Times New Roman" w:hAnsi="Times New Roman" w:cs="Times New Roman"/>
          <w:sz w:val="24"/>
          <w:szCs w:val="24"/>
        </w:rPr>
        <w:t>Na Valech</w:t>
      </w:r>
      <w:r w:rsidR="00E446A1" w:rsidRPr="001152C5">
        <w:rPr>
          <w:rFonts w:ascii="Times New Roman" w:hAnsi="Times New Roman" w:cs="Times New Roman"/>
          <w:sz w:val="24"/>
          <w:szCs w:val="24"/>
        </w:rPr>
        <w:t xml:space="preserve"> (dále jen „ZS“) </w:t>
      </w:r>
      <w:r w:rsidRPr="001152C5">
        <w:rPr>
          <w:rFonts w:ascii="Times New Roman" w:hAnsi="Times New Roman" w:cs="Times New Roman"/>
          <w:sz w:val="24"/>
          <w:szCs w:val="24"/>
        </w:rPr>
        <w:t>doda</w:t>
      </w:r>
      <w:r w:rsidR="00E742C1" w:rsidRPr="001152C5">
        <w:rPr>
          <w:rFonts w:ascii="Times New Roman" w:hAnsi="Times New Roman" w:cs="Times New Roman"/>
          <w:sz w:val="24"/>
          <w:szCs w:val="24"/>
        </w:rPr>
        <w:t xml:space="preserve">nými </w:t>
      </w:r>
      <w:r w:rsidR="00AE186C" w:rsidRPr="001152C5">
        <w:rPr>
          <w:rFonts w:ascii="Times New Roman" w:hAnsi="Times New Roman" w:cs="Times New Roman"/>
          <w:sz w:val="24"/>
          <w:szCs w:val="24"/>
        </w:rPr>
        <w:t xml:space="preserve">a instalovanými </w:t>
      </w:r>
      <w:r w:rsidR="00E742C1" w:rsidRPr="001152C5">
        <w:rPr>
          <w:rFonts w:ascii="Times New Roman" w:hAnsi="Times New Roman" w:cs="Times New Roman"/>
          <w:sz w:val="24"/>
          <w:szCs w:val="24"/>
        </w:rPr>
        <w:t>Servisem dle kupní smlouvy č.</w:t>
      </w:r>
      <w:proofErr w:type="gramStart"/>
      <w:r w:rsidR="00E742C1" w:rsidRPr="001152C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E742C1" w:rsidRPr="001152C5">
        <w:rPr>
          <w:rFonts w:ascii="Times New Roman" w:hAnsi="Times New Roman" w:cs="Times New Roman"/>
          <w:sz w:val="24"/>
          <w:szCs w:val="24"/>
        </w:rPr>
        <w:t xml:space="preserve">. </w:t>
      </w:r>
      <w:r w:rsidRPr="001152C5">
        <w:rPr>
          <w:rFonts w:ascii="Times New Roman" w:hAnsi="Times New Roman" w:cs="Times New Roman"/>
          <w:sz w:val="24"/>
          <w:szCs w:val="24"/>
        </w:rPr>
        <w:t xml:space="preserve">(dále jen „KS“) uzavřené mezi Klientem a Servisem dne </w:t>
      </w:r>
      <w:r w:rsidR="0029601B">
        <w:rPr>
          <w:rFonts w:ascii="Times New Roman" w:hAnsi="Times New Roman" w:cs="Times New Roman"/>
          <w:sz w:val="24"/>
          <w:szCs w:val="24"/>
        </w:rPr>
        <w:t>25.11.2020</w:t>
      </w:r>
      <w:r w:rsidR="0029601B" w:rsidRPr="001152C5">
        <w:rPr>
          <w:rFonts w:ascii="Times New Roman" w:hAnsi="Times New Roman" w:cs="Times New Roman"/>
          <w:sz w:val="24"/>
          <w:szCs w:val="24"/>
        </w:rPr>
        <w:t xml:space="preserve"> </w:t>
      </w:r>
      <w:r w:rsidR="008F312A" w:rsidRPr="001152C5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E446A1" w:rsidRPr="001152C5">
        <w:rPr>
          <w:rFonts w:ascii="Times New Roman" w:hAnsi="Times New Roman" w:cs="Times New Roman"/>
          <w:sz w:val="24"/>
          <w:szCs w:val="24"/>
        </w:rPr>
        <w:t xml:space="preserve">podlimitní veřejné zakázky </w:t>
      </w:r>
      <w:r w:rsidR="008F312A" w:rsidRPr="001152C5">
        <w:rPr>
          <w:rFonts w:ascii="Times New Roman" w:hAnsi="Times New Roman" w:cs="Times New Roman"/>
          <w:sz w:val="24"/>
          <w:szCs w:val="24"/>
        </w:rPr>
        <w:t>s názvem „</w:t>
      </w:r>
      <w:r w:rsidR="004F78E1" w:rsidRPr="001152C5">
        <w:rPr>
          <w:rFonts w:ascii="Times New Roman" w:hAnsi="Times New Roman" w:cs="Times New Roman"/>
          <w:sz w:val="24"/>
          <w:szCs w:val="24"/>
        </w:rPr>
        <w:t xml:space="preserve">Nákup a instalace </w:t>
      </w:r>
      <w:r w:rsidR="00E742C1" w:rsidRPr="001152C5">
        <w:rPr>
          <w:rFonts w:ascii="Times New Roman" w:hAnsi="Times New Roman" w:cs="Times New Roman"/>
          <w:sz w:val="24"/>
          <w:szCs w:val="24"/>
        </w:rPr>
        <w:t>9</w:t>
      </w:r>
      <w:r w:rsidR="004F78E1" w:rsidRPr="001152C5">
        <w:rPr>
          <w:rFonts w:ascii="Times New Roman" w:hAnsi="Times New Roman" w:cs="Times New Roman"/>
          <w:sz w:val="24"/>
          <w:szCs w:val="24"/>
        </w:rPr>
        <w:t xml:space="preserve"> ks parkovacích automatů a 1 ks závorového systému, včetně technického vybavení a softwarového příslušenství“.</w:t>
      </w:r>
    </w:p>
    <w:p w:rsidR="008F312A" w:rsidRPr="005B5842" w:rsidRDefault="008F312A" w:rsidP="001152C5">
      <w:pPr>
        <w:pStyle w:val="Odstavecseseznamem"/>
        <w:numPr>
          <w:ilvl w:val="0"/>
          <w:numId w:val="21"/>
        </w:numPr>
        <w:tabs>
          <w:tab w:val="left" w:pos="6849"/>
        </w:tabs>
        <w:ind w:left="567" w:hanging="567"/>
        <w:jc w:val="both"/>
        <w:rPr>
          <w:rFonts w:ascii="Arial" w:eastAsia="MS Mincho" w:hAnsi="Arial" w:cs="Arial"/>
          <w:b/>
          <w:sz w:val="28"/>
          <w:szCs w:val="28"/>
        </w:rPr>
      </w:pPr>
      <w:r w:rsidRPr="001152C5">
        <w:rPr>
          <w:rFonts w:ascii="Times New Roman" w:hAnsi="Times New Roman" w:cs="Times New Roman"/>
          <w:sz w:val="24"/>
          <w:szCs w:val="24"/>
        </w:rPr>
        <w:t xml:space="preserve">Klient se zavazuje </w:t>
      </w:r>
      <w:r w:rsidR="00AE186C" w:rsidRPr="001152C5">
        <w:rPr>
          <w:rFonts w:ascii="Times New Roman" w:hAnsi="Times New Roman" w:cs="Times New Roman"/>
          <w:sz w:val="24"/>
          <w:szCs w:val="24"/>
        </w:rPr>
        <w:t xml:space="preserve">za poskytnuté služby Servisu dle této smlouvy </w:t>
      </w:r>
      <w:r w:rsidRPr="001152C5">
        <w:rPr>
          <w:rFonts w:ascii="Times New Roman" w:hAnsi="Times New Roman" w:cs="Times New Roman"/>
          <w:sz w:val="24"/>
          <w:szCs w:val="24"/>
        </w:rPr>
        <w:t>hradit smluvní odměnu</w:t>
      </w:r>
      <w:r w:rsidR="00AE186C" w:rsidRPr="001152C5">
        <w:rPr>
          <w:rFonts w:ascii="Times New Roman" w:hAnsi="Times New Roman" w:cs="Times New Roman"/>
          <w:sz w:val="24"/>
          <w:szCs w:val="24"/>
        </w:rPr>
        <w:t xml:space="preserve"> sjednanou níže v čl. V. této smlouvy.</w:t>
      </w:r>
    </w:p>
    <w:p w:rsidR="005B5842" w:rsidRPr="001152C5" w:rsidRDefault="005B5842" w:rsidP="005B5842">
      <w:pPr>
        <w:pStyle w:val="Odstavecseseznamem"/>
        <w:tabs>
          <w:tab w:val="left" w:pos="6849"/>
        </w:tabs>
        <w:ind w:left="567"/>
        <w:jc w:val="both"/>
        <w:rPr>
          <w:rFonts w:ascii="Arial" w:eastAsia="MS Mincho" w:hAnsi="Arial" w:cs="Arial"/>
          <w:b/>
          <w:sz w:val="28"/>
          <w:szCs w:val="28"/>
        </w:rPr>
      </w:pPr>
    </w:p>
    <w:p w:rsidR="001152C5" w:rsidRDefault="001152C5" w:rsidP="00115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2A" w:rsidRPr="00C1028B" w:rsidRDefault="008F312A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Článek III.</w:t>
      </w:r>
    </w:p>
    <w:p w:rsidR="00A42286" w:rsidRPr="00C1028B" w:rsidRDefault="0008238F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8F">
        <w:rPr>
          <w:rFonts w:ascii="Times New Roman" w:hAnsi="Times New Roman" w:cs="Times New Roman"/>
          <w:b/>
          <w:sz w:val="24"/>
          <w:szCs w:val="24"/>
        </w:rPr>
        <w:t>Poskytovatel servisu</w:t>
      </w:r>
    </w:p>
    <w:p w:rsidR="00E8375B" w:rsidRDefault="00E8375B" w:rsidP="008022F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75B" w:rsidRDefault="00E446A1" w:rsidP="008022F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</w:t>
      </w:r>
      <w:r w:rsidR="00E8375B">
        <w:rPr>
          <w:rFonts w:ascii="Times New Roman" w:hAnsi="Times New Roman" w:cs="Times New Roman"/>
          <w:sz w:val="24"/>
          <w:szCs w:val="24"/>
        </w:rPr>
        <w:t>ervis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E8375B">
        <w:rPr>
          <w:rFonts w:ascii="Times New Roman" w:hAnsi="Times New Roman" w:cs="Times New Roman"/>
          <w:sz w:val="24"/>
          <w:szCs w:val="24"/>
        </w:rPr>
        <w:t xml:space="preserve"> se zavazuje provádět veškeré opravy </w:t>
      </w:r>
      <w:r>
        <w:rPr>
          <w:rFonts w:ascii="Times New Roman" w:hAnsi="Times New Roman" w:cs="Times New Roman"/>
          <w:sz w:val="24"/>
          <w:szCs w:val="24"/>
        </w:rPr>
        <w:t xml:space="preserve">PA a </w:t>
      </w:r>
      <w:r w:rsidR="00E8375B">
        <w:rPr>
          <w:rFonts w:ascii="Times New Roman" w:hAnsi="Times New Roman" w:cs="Times New Roman"/>
          <w:sz w:val="24"/>
          <w:szCs w:val="24"/>
        </w:rPr>
        <w:t xml:space="preserve">ZS, k nimž není zavázán Klient, a to po dobu </w:t>
      </w:r>
      <w:r>
        <w:rPr>
          <w:rFonts w:ascii="Times New Roman" w:hAnsi="Times New Roman" w:cs="Times New Roman"/>
          <w:sz w:val="24"/>
          <w:szCs w:val="24"/>
        </w:rPr>
        <w:t xml:space="preserve">prodloužené </w:t>
      </w:r>
      <w:r w:rsidR="00E8375B">
        <w:rPr>
          <w:rFonts w:ascii="Times New Roman" w:hAnsi="Times New Roman" w:cs="Times New Roman"/>
          <w:sz w:val="24"/>
          <w:szCs w:val="24"/>
        </w:rPr>
        <w:t xml:space="preserve">záruky dle KS zdarma. Podrobné podmínky servisu stanoví Všeobecné servisní a obchodní podmínky Servisu (dále jen „VSOP“), které tvoří přílohu </w:t>
      </w:r>
      <w:r w:rsidR="003227C4">
        <w:rPr>
          <w:rFonts w:ascii="Times New Roman" w:hAnsi="Times New Roman" w:cs="Times New Roman"/>
          <w:sz w:val="24"/>
          <w:szCs w:val="24"/>
        </w:rPr>
        <w:t>A</w:t>
      </w:r>
      <w:r w:rsidR="00E8375B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E8375B" w:rsidRPr="00E8375B" w:rsidRDefault="00E8375B" w:rsidP="0080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6C" w:rsidRPr="00A77ADD" w:rsidRDefault="00E446A1" w:rsidP="00AE186C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servisu</w:t>
      </w:r>
      <w:r w:rsidR="00E8375B" w:rsidRPr="001432B9">
        <w:rPr>
          <w:rFonts w:ascii="Times New Roman" w:hAnsi="Times New Roman" w:cs="Times New Roman"/>
          <w:sz w:val="24"/>
          <w:szCs w:val="24"/>
        </w:rPr>
        <w:t xml:space="preserve"> si dle potřeby může objednat profylaktický servis </w:t>
      </w:r>
      <w:r w:rsidR="008022FB" w:rsidRPr="001432B9">
        <w:rPr>
          <w:rFonts w:ascii="Times New Roman" w:hAnsi="Times New Roman" w:cs="Times New Roman"/>
          <w:sz w:val="24"/>
          <w:szCs w:val="24"/>
        </w:rPr>
        <w:t>PA a ZS</w:t>
      </w:r>
      <w:r w:rsidR="00E8375B" w:rsidRPr="001432B9">
        <w:rPr>
          <w:rFonts w:ascii="Times New Roman" w:hAnsi="Times New Roman" w:cs="Times New Roman"/>
          <w:sz w:val="24"/>
          <w:szCs w:val="24"/>
        </w:rPr>
        <w:t>, jehož sp</w:t>
      </w:r>
      <w:r w:rsidR="00C904AA">
        <w:rPr>
          <w:rFonts w:ascii="Times New Roman" w:hAnsi="Times New Roman" w:cs="Times New Roman"/>
          <w:sz w:val="24"/>
          <w:szCs w:val="24"/>
        </w:rPr>
        <w:t>ecifikace je uvedena v příloze B</w:t>
      </w:r>
      <w:r w:rsidR="00E8375B" w:rsidRPr="001432B9">
        <w:rPr>
          <w:rFonts w:ascii="Times New Roman" w:hAnsi="Times New Roman" w:cs="Times New Roman"/>
          <w:sz w:val="24"/>
          <w:szCs w:val="24"/>
        </w:rPr>
        <w:t xml:space="preserve"> Smlouvy.</w:t>
      </w:r>
      <w:r w:rsidR="00AE186C">
        <w:rPr>
          <w:rFonts w:ascii="Times New Roman" w:hAnsi="Times New Roman" w:cs="Times New Roman"/>
          <w:sz w:val="24"/>
          <w:szCs w:val="24"/>
        </w:rPr>
        <w:t xml:space="preserve"> Dle potřeby Klienta a za účelem zajištění řádného fungování PA </w:t>
      </w:r>
      <w:r w:rsidR="00AE186C" w:rsidRPr="00A77ADD">
        <w:rPr>
          <w:rFonts w:ascii="Times New Roman" w:hAnsi="Times New Roman" w:cs="Times New Roman"/>
          <w:sz w:val="24"/>
          <w:szCs w:val="24"/>
        </w:rPr>
        <w:t>a Z</w:t>
      </w:r>
      <w:r w:rsidR="00A77ADD" w:rsidRPr="00A77ADD">
        <w:rPr>
          <w:rFonts w:ascii="Times New Roman" w:hAnsi="Times New Roman" w:cs="Times New Roman"/>
          <w:sz w:val="24"/>
          <w:szCs w:val="24"/>
        </w:rPr>
        <w:t>S</w:t>
      </w:r>
      <w:r w:rsidR="00AE186C" w:rsidRPr="00A77ADD">
        <w:rPr>
          <w:rFonts w:ascii="Times New Roman" w:hAnsi="Times New Roman" w:cs="Times New Roman"/>
          <w:sz w:val="24"/>
          <w:szCs w:val="24"/>
        </w:rPr>
        <w:t xml:space="preserve"> se zavazuje Servis sdělit Klientovi do 15 dnů ode dne uzavření této smlouvy minimální technické požadavky nutné pro zajištění úplné funkčnosti PA </w:t>
      </w:r>
      <w:r w:rsidR="008417BB" w:rsidRPr="00A77ADD">
        <w:rPr>
          <w:rFonts w:ascii="Times New Roman" w:hAnsi="Times New Roman" w:cs="Times New Roman"/>
          <w:sz w:val="24"/>
          <w:szCs w:val="24"/>
        </w:rPr>
        <w:t>a</w:t>
      </w:r>
      <w:r w:rsidR="00AE186C" w:rsidRPr="00A77ADD">
        <w:rPr>
          <w:rFonts w:ascii="Times New Roman" w:hAnsi="Times New Roman" w:cs="Times New Roman"/>
          <w:sz w:val="24"/>
          <w:szCs w:val="24"/>
        </w:rPr>
        <w:t xml:space="preserve"> Z</w:t>
      </w:r>
      <w:r w:rsidR="00A77ADD" w:rsidRPr="00A77ADD">
        <w:rPr>
          <w:rFonts w:ascii="Times New Roman" w:hAnsi="Times New Roman" w:cs="Times New Roman"/>
          <w:sz w:val="24"/>
          <w:szCs w:val="24"/>
        </w:rPr>
        <w:t>S</w:t>
      </w:r>
      <w:r w:rsidR="00AE186C" w:rsidRPr="00A77ADD">
        <w:rPr>
          <w:rFonts w:ascii="Times New Roman" w:hAnsi="Times New Roman" w:cs="Times New Roman"/>
          <w:sz w:val="24"/>
          <w:szCs w:val="24"/>
        </w:rPr>
        <w:t>.</w:t>
      </w:r>
    </w:p>
    <w:p w:rsidR="00E8375B" w:rsidRPr="00A77ADD" w:rsidRDefault="00E8375B" w:rsidP="00AE186C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22FB" w:rsidRDefault="00E446A1" w:rsidP="008022F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7ADD">
        <w:rPr>
          <w:rFonts w:ascii="Times New Roman" w:hAnsi="Times New Roman" w:cs="Times New Roman"/>
          <w:sz w:val="24"/>
          <w:szCs w:val="24"/>
        </w:rPr>
        <w:t>Poskytovatel servisu</w:t>
      </w:r>
      <w:r w:rsidR="008022FB" w:rsidRPr="00A77ADD">
        <w:rPr>
          <w:rFonts w:ascii="Times New Roman" w:hAnsi="Times New Roman" w:cs="Times New Roman"/>
          <w:sz w:val="24"/>
          <w:szCs w:val="24"/>
        </w:rPr>
        <w:t xml:space="preserve"> zaji</w:t>
      </w:r>
      <w:r w:rsidRPr="00A77ADD">
        <w:rPr>
          <w:rFonts w:ascii="Times New Roman" w:hAnsi="Times New Roman" w:cs="Times New Roman"/>
          <w:sz w:val="24"/>
          <w:szCs w:val="24"/>
        </w:rPr>
        <w:t xml:space="preserve">šťuje </w:t>
      </w:r>
      <w:r w:rsidR="00894EEE" w:rsidRPr="00A77ADD">
        <w:rPr>
          <w:rFonts w:ascii="Times New Roman" w:hAnsi="Times New Roman" w:cs="Times New Roman"/>
          <w:sz w:val="24"/>
          <w:szCs w:val="24"/>
        </w:rPr>
        <w:t>provozní funkčnost</w:t>
      </w:r>
      <w:r w:rsidR="00894EEE">
        <w:rPr>
          <w:rFonts w:ascii="Times New Roman" w:hAnsi="Times New Roman" w:cs="Times New Roman"/>
          <w:sz w:val="24"/>
          <w:szCs w:val="24"/>
        </w:rPr>
        <w:t xml:space="preserve"> systému </w:t>
      </w:r>
      <w:r w:rsidR="008022FB" w:rsidRPr="001432B9">
        <w:rPr>
          <w:rFonts w:ascii="Times New Roman" w:hAnsi="Times New Roman" w:cs="Times New Roman"/>
          <w:sz w:val="24"/>
          <w:szCs w:val="24"/>
        </w:rPr>
        <w:t xml:space="preserve">úhrady parkovného v PA a ZS </w:t>
      </w:r>
      <w:r w:rsidR="00894EEE">
        <w:rPr>
          <w:rFonts w:ascii="Times New Roman" w:hAnsi="Times New Roman" w:cs="Times New Roman"/>
          <w:sz w:val="24"/>
          <w:szCs w:val="24"/>
        </w:rPr>
        <w:t>prostřednictvím platebních</w:t>
      </w:r>
      <w:r w:rsidR="008022FB" w:rsidRPr="001432B9">
        <w:rPr>
          <w:rFonts w:ascii="Times New Roman" w:hAnsi="Times New Roman" w:cs="Times New Roman"/>
          <w:sz w:val="24"/>
          <w:szCs w:val="24"/>
        </w:rPr>
        <w:t xml:space="preserve"> kar</w:t>
      </w:r>
      <w:r w:rsidR="00894EEE">
        <w:rPr>
          <w:rFonts w:ascii="Times New Roman" w:hAnsi="Times New Roman" w:cs="Times New Roman"/>
          <w:sz w:val="24"/>
          <w:szCs w:val="24"/>
        </w:rPr>
        <w:t>e</w:t>
      </w:r>
      <w:r w:rsidR="008022FB" w:rsidRPr="001432B9">
        <w:rPr>
          <w:rFonts w:ascii="Times New Roman" w:hAnsi="Times New Roman" w:cs="Times New Roman"/>
          <w:sz w:val="24"/>
          <w:szCs w:val="24"/>
        </w:rPr>
        <w:t>t</w:t>
      </w:r>
      <w:r w:rsidR="00894EEE">
        <w:rPr>
          <w:rFonts w:ascii="Times New Roman" w:hAnsi="Times New Roman" w:cs="Times New Roman"/>
          <w:sz w:val="24"/>
          <w:szCs w:val="24"/>
        </w:rPr>
        <w:t xml:space="preserve"> a mobilní aplikace</w:t>
      </w:r>
      <w:r w:rsidR="008022FB" w:rsidRPr="001432B9">
        <w:rPr>
          <w:rFonts w:ascii="Times New Roman" w:hAnsi="Times New Roman" w:cs="Times New Roman"/>
          <w:sz w:val="24"/>
          <w:szCs w:val="24"/>
        </w:rPr>
        <w:t>.</w:t>
      </w:r>
    </w:p>
    <w:p w:rsidR="001432B9" w:rsidRPr="001432B9" w:rsidRDefault="001432B9" w:rsidP="001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FB" w:rsidRPr="00A77ADD" w:rsidRDefault="00894EEE" w:rsidP="008022F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servisu</w:t>
      </w:r>
      <w:r w:rsidR="0080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zajišťuje</w:t>
      </w:r>
      <w:r w:rsidR="008022FB">
        <w:rPr>
          <w:rFonts w:ascii="Times New Roman" w:hAnsi="Times New Roman" w:cs="Times New Roman"/>
          <w:sz w:val="24"/>
          <w:szCs w:val="24"/>
        </w:rPr>
        <w:t xml:space="preserve"> Klientovi službu – aplikaci, která umožní Klientovi nad PA </w:t>
      </w:r>
      <w:r w:rsidR="008417BB">
        <w:rPr>
          <w:rFonts w:ascii="Times New Roman" w:hAnsi="Times New Roman" w:cs="Times New Roman"/>
          <w:sz w:val="24"/>
          <w:szCs w:val="24"/>
        </w:rPr>
        <w:t xml:space="preserve">  </w:t>
      </w:r>
      <w:r w:rsidR="008022FB">
        <w:rPr>
          <w:rFonts w:ascii="Times New Roman" w:hAnsi="Times New Roman" w:cs="Times New Roman"/>
          <w:sz w:val="24"/>
          <w:szCs w:val="24"/>
        </w:rPr>
        <w:t xml:space="preserve">a ZS vzdálený dohled, tzn. přístup do elektronického rozhraní, které zobrazuje technický stav PA a ZS a stav vybraných peněz, umožňuje zadat </w:t>
      </w:r>
      <w:r w:rsidR="008022FB" w:rsidRPr="00A77ADD">
        <w:rPr>
          <w:rFonts w:ascii="Times New Roman" w:hAnsi="Times New Roman" w:cs="Times New Roman"/>
          <w:sz w:val="24"/>
          <w:szCs w:val="24"/>
        </w:rPr>
        <w:t>RZ na parkovacím automatu a</w:t>
      </w:r>
      <w:r w:rsidR="004F78E1" w:rsidRPr="00A77ADD">
        <w:rPr>
          <w:rFonts w:ascii="Times New Roman" w:hAnsi="Times New Roman" w:cs="Times New Roman"/>
          <w:sz w:val="24"/>
          <w:szCs w:val="24"/>
        </w:rPr>
        <w:t> </w:t>
      </w:r>
      <w:r w:rsidR="008022FB" w:rsidRPr="00A77ADD">
        <w:rPr>
          <w:rFonts w:ascii="Times New Roman" w:hAnsi="Times New Roman" w:cs="Times New Roman"/>
          <w:sz w:val="24"/>
          <w:szCs w:val="24"/>
        </w:rPr>
        <w:t>předat data dalším systémům, správa databáze RZ, správa bankovních čteček a transakcí parkovacího automatu.</w:t>
      </w:r>
    </w:p>
    <w:p w:rsidR="008022FB" w:rsidRPr="008022FB" w:rsidRDefault="008022FB" w:rsidP="0080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FB" w:rsidRDefault="00894EEE" w:rsidP="008022F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servisu</w:t>
      </w:r>
      <w:r w:rsidR="0080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zajišťuje</w:t>
      </w:r>
      <w:r w:rsidR="008022FB">
        <w:rPr>
          <w:rFonts w:ascii="Times New Roman" w:hAnsi="Times New Roman" w:cs="Times New Roman"/>
          <w:sz w:val="24"/>
          <w:szCs w:val="24"/>
        </w:rPr>
        <w:t xml:space="preserve"> klientovi službu – software</w:t>
      </w:r>
      <w:r w:rsidR="00AE186C">
        <w:rPr>
          <w:rFonts w:ascii="Times New Roman" w:hAnsi="Times New Roman" w:cs="Times New Roman"/>
          <w:sz w:val="24"/>
          <w:szCs w:val="24"/>
        </w:rPr>
        <w:t>,</w:t>
      </w:r>
      <w:r w:rsidR="008022FB">
        <w:rPr>
          <w:rFonts w:ascii="Times New Roman" w:hAnsi="Times New Roman" w:cs="Times New Roman"/>
          <w:sz w:val="24"/>
          <w:szCs w:val="24"/>
        </w:rPr>
        <w:t xml:space="preserve"> jehož funk</w:t>
      </w:r>
      <w:r w:rsidR="00C904AA">
        <w:rPr>
          <w:rFonts w:ascii="Times New Roman" w:hAnsi="Times New Roman" w:cs="Times New Roman"/>
          <w:sz w:val="24"/>
          <w:szCs w:val="24"/>
        </w:rPr>
        <w:t>cionalita je uvedena v příloze C</w:t>
      </w:r>
      <w:r w:rsidR="008022FB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8022FB" w:rsidRPr="008022FB" w:rsidRDefault="008022FB" w:rsidP="0080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FB" w:rsidRDefault="008022FB" w:rsidP="008022F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 se zavazuje zajistit funkčnost</w:t>
      </w:r>
      <w:r w:rsidR="007B46B6">
        <w:rPr>
          <w:rFonts w:ascii="Times New Roman" w:hAnsi="Times New Roman" w:cs="Times New Roman"/>
          <w:sz w:val="24"/>
          <w:szCs w:val="24"/>
        </w:rPr>
        <w:t xml:space="preserve"> a servis Služby a služeb dle Smlouvy v souladu s VSOP. Servis je oprávněn dočasně přerušit poskytování Služeb, resp. služeb dle Smlouvy z důvodu např. údržby systému, opravy systému či technických zařízení zaji</w:t>
      </w:r>
      <w:r w:rsidR="00894EEE">
        <w:rPr>
          <w:rFonts w:ascii="Times New Roman" w:hAnsi="Times New Roman" w:cs="Times New Roman"/>
          <w:sz w:val="24"/>
          <w:szCs w:val="24"/>
        </w:rPr>
        <w:t xml:space="preserve">šťujících jeho provoz. Poskytovatel servisu </w:t>
      </w:r>
      <w:r w:rsidR="007B46B6">
        <w:rPr>
          <w:rFonts w:ascii="Times New Roman" w:hAnsi="Times New Roman" w:cs="Times New Roman"/>
          <w:sz w:val="24"/>
          <w:szCs w:val="24"/>
        </w:rPr>
        <w:t xml:space="preserve">odpovídá za případnou újmu </w:t>
      </w:r>
      <w:r w:rsidR="00C904AA">
        <w:rPr>
          <w:rFonts w:ascii="Times New Roman" w:hAnsi="Times New Roman" w:cs="Times New Roman"/>
          <w:sz w:val="24"/>
          <w:szCs w:val="24"/>
        </w:rPr>
        <w:t xml:space="preserve">vzniklou Klientovi </w:t>
      </w:r>
      <w:r w:rsidR="007B46B6">
        <w:rPr>
          <w:rFonts w:ascii="Times New Roman" w:hAnsi="Times New Roman" w:cs="Times New Roman"/>
          <w:sz w:val="24"/>
          <w:szCs w:val="24"/>
        </w:rPr>
        <w:t xml:space="preserve">způsobenou neposkytnutím </w:t>
      </w:r>
      <w:r w:rsidR="00894EEE">
        <w:rPr>
          <w:rFonts w:ascii="Times New Roman" w:hAnsi="Times New Roman" w:cs="Times New Roman"/>
          <w:sz w:val="24"/>
          <w:szCs w:val="24"/>
        </w:rPr>
        <w:t>servisní s</w:t>
      </w:r>
      <w:r w:rsidR="007B46B6">
        <w:rPr>
          <w:rFonts w:ascii="Times New Roman" w:hAnsi="Times New Roman" w:cs="Times New Roman"/>
          <w:sz w:val="24"/>
          <w:szCs w:val="24"/>
        </w:rPr>
        <w:t xml:space="preserve">lužby, resp. služeb dle </w:t>
      </w:r>
      <w:r w:rsidR="00894EEE">
        <w:rPr>
          <w:rFonts w:ascii="Times New Roman" w:hAnsi="Times New Roman" w:cs="Times New Roman"/>
          <w:sz w:val="24"/>
          <w:szCs w:val="24"/>
        </w:rPr>
        <w:t>Servisní s</w:t>
      </w:r>
      <w:r w:rsidR="007B46B6">
        <w:rPr>
          <w:rFonts w:ascii="Times New Roman" w:hAnsi="Times New Roman" w:cs="Times New Roman"/>
          <w:sz w:val="24"/>
          <w:szCs w:val="24"/>
        </w:rPr>
        <w:t>mlouvy</w:t>
      </w:r>
      <w:r w:rsidR="00894EEE">
        <w:rPr>
          <w:rFonts w:ascii="Times New Roman" w:hAnsi="Times New Roman" w:cs="Times New Roman"/>
          <w:sz w:val="24"/>
          <w:szCs w:val="24"/>
        </w:rPr>
        <w:t xml:space="preserve"> v dohodnutém čase do </w:t>
      </w:r>
      <w:r w:rsidR="00C904AA">
        <w:rPr>
          <w:rFonts w:ascii="Times New Roman" w:hAnsi="Times New Roman" w:cs="Times New Roman"/>
          <w:sz w:val="24"/>
          <w:szCs w:val="24"/>
        </w:rPr>
        <w:t>48</w:t>
      </w:r>
      <w:r w:rsidR="00894EEE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7B46B6" w:rsidRPr="007B46B6" w:rsidRDefault="007B46B6" w:rsidP="007B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B6" w:rsidRDefault="00894EEE" w:rsidP="008022F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Poskytovatel servisu</w:t>
      </w:r>
      <w:r w:rsidR="007B46B6">
        <w:rPr>
          <w:rFonts w:ascii="Times New Roman" w:hAnsi="Times New Roman" w:cs="Times New Roman"/>
          <w:sz w:val="24"/>
          <w:szCs w:val="24"/>
        </w:rPr>
        <w:t xml:space="preserve"> odpovídá za provoz </w:t>
      </w:r>
      <w:r>
        <w:rPr>
          <w:rFonts w:ascii="Times New Roman" w:hAnsi="Times New Roman" w:cs="Times New Roman"/>
          <w:sz w:val="24"/>
          <w:szCs w:val="24"/>
        </w:rPr>
        <w:t>servisní s</w:t>
      </w:r>
      <w:r w:rsidR="007B46B6">
        <w:rPr>
          <w:rFonts w:ascii="Times New Roman" w:hAnsi="Times New Roman" w:cs="Times New Roman"/>
          <w:sz w:val="24"/>
          <w:szCs w:val="24"/>
        </w:rPr>
        <w:t xml:space="preserve">lužby, resp. služeb dle </w:t>
      </w:r>
      <w:r>
        <w:rPr>
          <w:rFonts w:ascii="Times New Roman" w:hAnsi="Times New Roman" w:cs="Times New Roman"/>
          <w:sz w:val="24"/>
          <w:szCs w:val="24"/>
        </w:rPr>
        <w:t>Servisní s</w:t>
      </w:r>
      <w:r w:rsidR="007B46B6">
        <w:rPr>
          <w:rFonts w:ascii="Times New Roman" w:hAnsi="Times New Roman" w:cs="Times New Roman"/>
          <w:sz w:val="24"/>
          <w:szCs w:val="24"/>
        </w:rPr>
        <w:t xml:space="preserve">mlouvy až po rozhraní svých zařízení, kterými jsou obvykle bezdrátový přístupový bod nebo jiné zařízení, ke kterým se Klient anebo uživatel Služby, resp. služeb dle Smlouvy připojuje. </w:t>
      </w:r>
      <w:r>
        <w:rPr>
          <w:rFonts w:ascii="Times New Roman" w:hAnsi="Times New Roman" w:cs="Times New Roman"/>
          <w:sz w:val="24"/>
          <w:szCs w:val="24"/>
        </w:rPr>
        <w:t>Poskytovatel servisu</w:t>
      </w:r>
      <w:r w:rsidR="007B46B6">
        <w:rPr>
          <w:rFonts w:ascii="Times New Roman" w:hAnsi="Times New Roman" w:cs="Times New Roman"/>
          <w:sz w:val="24"/>
          <w:szCs w:val="24"/>
        </w:rPr>
        <w:t xml:space="preserve"> neodpovídá za neposkytnutí Služby, resp. služeb dle Smlouvy z důvodu stojícího na straně Klienta anebo uživatele aplikace, jejich zařízení anebo programového vybavení, z důvodu zásahu třetích stran anebo vyšší moci.</w:t>
      </w:r>
    </w:p>
    <w:p w:rsidR="00E8375B" w:rsidRDefault="00E8375B" w:rsidP="0080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BB" w:rsidRPr="00E8375B" w:rsidRDefault="008417BB" w:rsidP="0080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B9" w:rsidRPr="00C1028B" w:rsidRDefault="001432B9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Článek IV.</w:t>
      </w:r>
    </w:p>
    <w:p w:rsidR="001432B9" w:rsidRPr="00C1028B" w:rsidRDefault="001432B9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Klient</w:t>
      </w:r>
    </w:p>
    <w:p w:rsidR="001432B9" w:rsidRDefault="001432B9" w:rsidP="001432B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2B9" w:rsidRDefault="001432B9" w:rsidP="001432B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se zavazuje na vlastní náklady provádět základní údržbu PA a ZS (čistění, nefunkčnost způsobená zaseknutým papírem, vadnou mincí, nalepenou žvýkačkou, sněhem napadaným na solární panel, odstranění </w:t>
      </w:r>
      <w:r w:rsidR="00894EEE">
        <w:rPr>
          <w:rFonts w:ascii="Times New Roman" w:hAnsi="Times New Roman" w:cs="Times New Roman"/>
          <w:sz w:val="24"/>
          <w:szCs w:val="24"/>
        </w:rPr>
        <w:t>graffiti</w:t>
      </w:r>
      <w:r>
        <w:rPr>
          <w:rFonts w:ascii="Times New Roman" w:hAnsi="Times New Roman" w:cs="Times New Roman"/>
          <w:sz w:val="24"/>
          <w:szCs w:val="24"/>
        </w:rPr>
        <w:t xml:space="preserve"> apod.)</w:t>
      </w:r>
      <w:r w:rsidR="00AE186C">
        <w:rPr>
          <w:rFonts w:ascii="Times New Roman" w:hAnsi="Times New Roman" w:cs="Times New Roman"/>
          <w:sz w:val="24"/>
          <w:szCs w:val="24"/>
        </w:rPr>
        <w:t xml:space="preserve">, </w:t>
      </w:r>
      <w:r w:rsidR="00C904AA">
        <w:rPr>
          <w:rFonts w:ascii="Times New Roman" w:hAnsi="Times New Roman" w:cs="Times New Roman"/>
          <w:sz w:val="24"/>
          <w:szCs w:val="24"/>
        </w:rPr>
        <w:t>mimo činnost</w:t>
      </w:r>
      <w:r w:rsidR="006F0DE1">
        <w:rPr>
          <w:rFonts w:ascii="Times New Roman" w:hAnsi="Times New Roman" w:cs="Times New Roman"/>
          <w:sz w:val="24"/>
          <w:szCs w:val="24"/>
        </w:rPr>
        <w:t>í</w:t>
      </w:r>
      <w:r w:rsidR="00C904AA">
        <w:rPr>
          <w:rFonts w:ascii="Times New Roman" w:hAnsi="Times New Roman" w:cs="Times New Roman"/>
          <w:sz w:val="24"/>
          <w:szCs w:val="24"/>
        </w:rPr>
        <w:t xml:space="preserve"> uveden</w:t>
      </w:r>
      <w:r w:rsidR="006F0DE1">
        <w:rPr>
          <w:rFonts w:ascii="Times New Roman" w:hAnsi="Times New Roman" w:cs="Times New Roman"/>
          <w:sz w:val="24"/>
          <w:szCs w:val="24"/>
        </w:rPr>
        <w:t>ých</w:t>
      </w:r>
      <w:r w:rsidR="00C904AA">
        <w:rPr>
          <w:rFonts w:ascii="Times New Roman" w:hAnsi="Times New Roman" w:cs="Times New Roman"/>
          <w:sz w:val="24"/>
          <w:szCs w:val="24"/>
        </w:rPr>
        <w:t xml:space="preserve"> v příloze B</w:t>
      </w:r>
      <w:r w:rsidR="00AE18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E186C">
        <w:rPr>
          <w:rFonts w:ascii="Times New Roman" w:hAnsi="Times New Roman" w:cs="Times New Roman"/>
          <w:sz w:val="24"/>
          <w:szCs w:val="24"/>
        </w:rPr>
        <w:t>které  provádí</w:t>
      </w:r>
      <w:proofErr w:type="gramEnd"/>
      <w:r w:rsidR="00AE186C">
        <w:rPr>
          <w:rFonts w:ascii="Times New Roman" w:hAnsi="Times New Roman" w:cs="Times New Roman"/>
          <w:sz w:val="24"/>
          <w:szCs w:val="24"/>
        </w:rPr>
        <w:t xml:space="preserve"> Servis</w:t>
      </w:r>
      <w:r>
        <w:rPr>
          <w:rFonts w:ascii="Times New Roman" w:hAnsi="Times New Roman" w:cs="Times New Roman"/>
          <w:sz w:val="24"/>
          <w:szCs w:val="24"/>
        </w:rPr>
        <w:t xml:space="preserve">. Klient není oprávněn po dobu záruky PA a ZS dle KS zasahovat do softwarové části PA a ZS a není oprávněn provádět opravy, k nimž je zavázán </w:t>
      </w:r>
      <w:r w:rsidR="00894EEE">
        <w:rPr>
          <w:rFonts w:ascii="Times New Roman" w:hAnsi="Times New Roman" w:cs="Times New Roman"/>
          <w:sz w:val="24"/>
          <w:szCs w:val="24"/>
        </w:rPr>
        <w:t>poskytovatel servisu</w:t>
      </w:r>
      <w:r>
        <w:rPr>
          <w:rFonts w:ascii="Times New Roman" w:hAnsi="Times New Roman" w:cs="Times New Roman"/>
          <w:sz w:val="24"/>
          <w:szCs w:val="24"/>
        </w:rPr>
        <w:t>. Proškolení pracovníci Klienta jsou oprávněni vybírat tržby z PA a ZS a vyměňovat role parkovacích lístků s následným vypnutím signalizace poruchy z důvodu chybějících lístků.</w:t>
      </w:r>
    </w:p>
    <w:p w:rsidR="001432B9" w:rsidRPr="001432B9" w:rsidRDefault="001432B9" w:rsidP="001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B9" w:rsidRDefault="001432B9" w:rsidP="001432B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zajistí SIM karty do PA a ZS nutné pro připojení k internetu a ponese náklady na</w:t>
      </w:r>
      <w:r w:rsidR="00E742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jejich provoz. Klient si je vědom, že pro správné fungování služby </w:t>
      </w:r>
      <w:r w:rsidRPr="001432B9">
        <w:rPr>
          <w:rFonts w:ascii="Times New Roman" w:hAnsi="Times New Roman" w:cs="Times New Roman"/>
          <w:sz w:val="24"/>
          <w:szCs w:val="24"/>
        </w:rPr>
        <w:t>je nutné, aby jeho zařízení splňovala</w:t>
      </w:r>
      <w:r w:rsidR="00C904AA">
        <w:rPr>
          <w:rFonts w:ascii="Times New Roman" w:hAnsi="Times New Roman" w:cs="Times New Roman"/>
          <w:sz w:val="24"/>
          <w:szCs w:val="24"/>
        </w:rPr>
        <w:t xml:space="preserve"> parametry dle přílohy D</w:t>
      </w:r>
      <w:r w:rsidR="00BB390A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BB390A" w:rsidRPr="00BB390A" w:rsidRDefault="00BB390A" w:rsidP="00B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0A" w:rsidRDefault="00BB390A" w:rsidP="001432B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není oprávněn</w:t>
      </w:r>
      <w:r w:rsidR="00053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3BA8" w:rsidRPr="00053BA8">
        <w:rPr>
          <w:rFonts w:ascii="Times New Roman" w:hAnsi="Times New Roman" w:cs="Times New Roman"/>
          <w:sz w:val="24"/>
          <w:szCs w:val="24"/>
        </w:rPr>
        <w:t xml:space="preserve">příslušný </w:t>
      </w:r>
      <w:r w:rsidR="00053BA8" w:rsidRPr="00A77ADD">
        <w:rPr>
          <w:rFonts w:ascii="Times New Roman" w:hAnsi="Times New Roman" w:cs="Times New Roman"/>
          <w:sz w:val="24"/>
          <w:szCs w:val="24"/>
        </w:rPr>
        <w:t xml:space="preserve">SW </w:t>
      </w:r>
      <w:r w:rsidR="00FF2856" w:rsidRPr="00A77ADD">
        <w:rPr>
          <w:rFonts w:ascii="Times New Roman" w:hAnsi="Times New Roman" w:cs="Times New Roman"/>
          <w:sz w:val="24"/>
          <w:szCs w:val="24"/>
        </w:rPr>
        <w:t>nijak upravovat, měnit je anebo jejich zdrojový kód, provádět zpětnou analýzu, zpětný překlad nebo</w:t>
      </w:r>
      <w:r w:rsidR="00FF2856">
        <w:rPr>
          <w:rFonts w:ascii="Times New Roman" w:hAnsi="Times New Roman" w:cs="Times New Roman"/>
          <w:sz w:val="24"/>
          <w:szCs w:val="24"/>
        </w:rPr>
        <w:t xml:space="preserve"> převod ze zdrojového kódu, jakkoli je rozmnožovat, rozšiřovat rozmnoženiny, poskytovat dalším stranám, zejména je pronajímat, půjčovat, zpřístupnit, postoupit, zcizit anebo jakkoli jinak sdílet.</w:t>
      </w:r>
    </w:p>
    <w:p w:rsidR="00FF2856" w:rsidRPr="00FF2856" w:rsidRDefault="00FF2856" w:rsidP="00FF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56" w:rsidRDefault="00FF2856" w:rsidP="001432B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</w:t>
      </w:r>
      <w:r w:rsidR="00057B9F">
        <w:rPr>
          <w:rFonts w:ascii="Times New Roman" w:hAnsi="Times New Roman" w:cs="Times New Roman"/>
          <w:sz w:val="24"/>
          <w:szCs w:val="24"/>
        </w:rPr>
        <w:t xml:space="preserve"> zajistí při servisním zásahu přítomnost odpovědného pracovníka – zástupce Klienta, který po ukončení zásahu potvrdí protokol o provedeném servisním zásahu. Za potvrzení o</w:t>
      </w:r>
      <w:r w:rsidR="00C37AD8">
        <w:rPr>
          <w:rFonts w:ascii="Times New Roman" w:hAnsi="Times New Roman" w:cs="Times New Roman"/>
          <w:sz w:val="24"/>
          <w:szCs w:val="24"/>
        </w:rPr>
        <w:t> </w:t>
      </w:r>
      <w:r w:rsidR="00057B9F">
        <w:rPr>
          <w:rFonts w:ascii="Times New Roman" w:hAnsi="Times New Roman" w:cs="Times New Roman"/>
          <w:sz w:val="24"/>
          <w:szCs w:val="24"/>
        </w:rPr>
        <w:t>řádném provedení servisního zásahu se považuje také</w:t>
      </w:r>
      <w:r w:rsidR="0062443B">
        <w:rPr>
          <w:rFonts w:ascii="Times New Roman" w:hAnsi="Times New Roman" w:cs="Times New Roman"/>
          <w:sz w:val="24"/>
          <w:szCs w:val="24"/>
        </w:rPr>
        <w:t xml:space="preserve"> zkušební lístek potvrzující funkčnost konkrétního PA a ZS.</w:t>
      </w:r>
    </w:p>
    <w:p w:rsidR="003C16A1" w:rsidRDefault="003C16A1" w:rsidP="003C1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BB" w:rsidRDefault="008417BB" w:rsidP="003C1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AD8" w:rsidRDefault="003C16A1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Článek V.</w:t>
      </w:r>
    </w:p>
    <w:p w:rsidR="003C16A1" w:rsidRPr="00C1028B" w:rsidRDefault="00AE186C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Odměna a p</w:t>
      </w:r>
      <w:r w:rsidR="003C16A1" w:rsidRPr="00C1028B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EC0284" w:rsidRDefault="00EC0284" w:rsidP="00115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284" w:rsidRDefault="00EC0284" w:rsidP="00EC0284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plnění </w:t>
      </w:r>
      <w:r w:rsidR="00C37A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ervis</w:t>
      </w:r>
      <w:r w:rsidR="00C37AD8">
        <w:rPr>
          <w:rFonts w:ascii="Times New Roman" w:hAnsi="Times New Roman" w:cs="Times New Roman"/>
          <w:sz w:val="24"/>
          <w:szCs w:val="24"/>
        </w:rPr>
        <w:t>ní činnosti</w:t>
      </w:r>
      <w:r>
        <w:rPr>
          <w:rFonts w:ascii="Times New Roman" w:hAnsi="Times New Roman" w:cs="Times New Roman"/>
          <w:sz w:val="24"/>
          <w:szCs w:val="24"/>
        </w:rPr>
        <w:t xml:space="preserve"> se Klient zavazuje hradit </w:t>
      </w:r>
      <w:r w:rsidR="00C37AD8">
        <w:rPr>
          <w:rFonts w:ascii="Times New Roman" w:hAnsi="Times New Roman" w:cs="Times New Roman"/>
          <w:sz w:val="24"/>
          <w:szCs w:val="24"/>
        </w:rPr>
        <w:t>poskytovateli servisu</w:t>
      </w:r>
      <w:r>
        <w:rPr>
          <w:rFonts w:ascii="Times New Roman" w:hAnsi="Times New Roman" w:cs="Times New Roman"/>
          <w:sz w:val="24"/>
          <w:szCs w:val="24"/>
        </w:rPr>
        <w:t xml:space="preserve"> smluvní odměnu takto:</w:t>
      </w:r>
    </w:p>
    <w:p w:rsidR="00EC0284" w:rsidRDefault="00EC0284" w:rsidP="00EC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84" w:rsidRDefault="00EC0284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cena za mimozáruční servisní zásah se skládá z následujících položek:</w:t>
      </w:r>
    </w:p>
    <w:p w:rsidR="00EC0284" w:rsidRDefault="00EC0284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ab/>
        <w:t>cena dopravného k servisnímu zásahu – 5,- Kč bez DPH / 1 km</w:t>
      </w:r>
    </w:p>
    <w:p w:rsidR="00EC0284" w:rsidRDefault="00EC0284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ab/>
        <w:t>cena za práci</w:t>
      </w:r>
      <w:r w:rsidR="00C37AD8">
        <w:rPr>
          <w:rFonts w:ascii="Times New Roman" w:hAnsi="Times New Roman" w:cs="Times New Roman"/>
          <w:sz w:val="24"/>
          <w:szCs w:val="24"/>
        </w:rPr>
        <w:t xml:space="preserve"> technika – 450,- Kč bez DPH / </w:t>
      </w:r>
      <w:r>
        <w:rPr>
          <w:rFonts w:ascii="Times New Roman" w:hAnsi="Times New Roman" w:cs="Times New Roman"/>
          <w:sz w:val="24"/>
          <w:szCs w:val="24"/>
        </w:rPr>
        <w:t>hodina / 1 osoba</w:t>
      </w:r>
    </w:p>
    <w:p w:rsidR="00EC0284" w:rsidRDefault="00EC0284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  <w:t>cena za práci programátora – 850,- Kč bez DPH / hodina / 1 osoba</w:t>
      </w:r>
    </w:p>
    <w:p w:rsidR="00EC0284" w:rsidRDefault="00EC0284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  <w:t xml:space="preserve">cena náhradního dílu či použitého materiálu dle ceníku </w:t>
      </w:r>
      <w:r w:rsidR="00C37AD8">
        <w:rPr>
          <w:rFonts w:ascii="Times New Roman" w:hAnsi="Times New Roman" w:cs="Times New Roman"/>
          <w:sz w:val="24"/>
          <w:szCs w:val="24"/>
        </w:rPr>
        <w:t>poskytovatel</w:t>
      </w:r>
      <w:r w:rsidR="00AE186C">
        <w:rPr>
          <w:rFonts w:ascii="Times New Roman" w:hAnsi="Times New Roman" w:cs="Times New Roman"/>
          <w:sz w:val="24"/>
          <w:szCs w:val="24"/>
        </w:rPr>
        <w:t>e</w:t>
      </w:r>
      <w:r w:rsidR="00C37AD8">
        <w:rPr>
          <w:rFonts w:ascii="Times New Roman" w:hAnsi="Times New Roman" w:cs="Times New Roman"/>
          <w:sz w:val="24"/>
          <w:szCs w:val="24"/>
        </w:rPr>
        <w:t xml:space="preserve"> servisu</w:t>
      </w:r>
    </w:p>
    <w:p w:rsidR="00B77AF5" w:rsidRDefault="00B77AF5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AF5" w:rsidRDefault="00B77AF5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cena za jeden profylaktický servis činí 1 200,- Kč bez DPH/ 1PA nebo ZS</w:t>
      </w:r>
    </w:p>
    <w:p w:rsidR="002E055D" w:rsidRDefault="002E055D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55D" w:rsidRDefault="002E055D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„Smluvní odměna“)</w:t>
      </w:r>
    </w:p>
    <w:p w:rsidR="002E055D" w:rsidRDefault="002E055D" w:rsidP="00EC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55D" w:rsidRDefault="002E055D" w:rsidP="002E055D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Smluvní odměně bude přiúčtována DPH dle právních předpisů účinných ke dni uskutečnění zdanitelného plnění.</w:t>
      </w:r>
    </w:p>
    <w:p w:rsidR="00904CCC" w:rsidRPr="00904CCC" w:rsidRDefault="00904CCC" w:rsidP="0090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CC" w:rsidRDefault="00904CCC" w:rsidP="002E055D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odměnu včetně DPH bude Klient hradit měsíčně na základě faktur, které jsou splatné do </w:t>
      </w:r>
      <w:r w:rsidR="005C0E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dnů ode dne jejich vystavení. Klient je uhradí bezhotovostně převodem na účet </w:t>
      </w:r>
      <w:r w:rsidR="00866136">
        <w:rPr>
          <w:rFonts w:ascii="Times New Roman" w:hAnsi="Times New Roman" w:cs="Times New Roman"/>
          <w:sz w:val="24"/>
          <w:szCs w:val="24"/>
        </w:rPr>
        <w:t>poskytovatel</w:t>
      </w:r>
      <w:r w:rsidR="00105C17">
        <w:rPr>
          <w:rFonts w:ascii="Times New Roman" w:hAnsi="Times New Roman" w:cs="Times New Roman"/>
          <w:sz w:val="24"/>
          <w:szCs w:val="24"/>
        </w:rPr>
        <w:t>e</w:t>
      </w:r>
      <w:r w:rsidR="00866136">
        <w:rPr>
          <w:rFonts w:ascii="Times New Roman" w:hAnsi="Times New Roman" w:cs="Times New Roman"/>
          <w:sz w:val="24"/>
          <w:szCs w:val="24"/>
        </w:rPr>
        <w:t xml:space="preserve"> servisu</w:t>
      </w:r>
      <w:r>
        <w:rPr>
          <w:rFonts w:ascii="Times New Roman" w:hAnsi="Times New Roman" w:cs="Times New Roman"/>
          <w:sz w:val="24"/>
          <w:szCs w:val="24"/>
        </w:rPr>
        <w:t xml:space="preserve">. Pro účely </w:t>
      </w:r>
      <w:r w:rsidR="00866136">
        <w:rPr>
          <w:rFonts w:ascii="Times New Roman" w:hAnsi="Times New Roman" w:cs="Times New Roman"/>
          <w:sz w:val="24"/>
          <w:szCs w:val="24"/>
        </w:rPr>
        <w:t>Servisní s</w:t>
      </w:r>
      <w:r>
        <w:rPr>
          <w:rFonts w:ascii="Times New Roman" w:hAnsi="Times New Roman" w:cs="Times New Roman"/>
          <w:sz w:val="24"/>
          <w:szCs w:val="24"/>
        </w:rPr>
        <w:t xml:space="preserve">mlouvy se uhrazením rozumí připsání příslušné částky na účet </w:t>
      </w:r>
      <w:r w:rsidR="00866136">
        <w:rPr>
          <w:rFonts w:ascii="Times New Roman" w:hAnsi="Times New Roman" w:cs="Times New Roman"/>
          <w:sz w:val="24"/>
          <w:szCs w:val="24"/>
        </w:rPr>
        <w:t>poskytovatel</w:t>
      </w:r>
      <w:r w:rsidR="00105C17">
        <w:rPr>
          <w:rFonts w:ascii="Times New Roman" w:hAnsi="Times New Roman" w:cs="Times New Roman"/>
          <w:sz w:val="24"/>
          <w:szCs w:val="24"/>
        </w:rPr>
        <w:t>e</w:t>
      </w:r>
      <w:r w:rsidR="00866136">
        <w:rPr>
          <w:rFonts w:ascii="Times New Roman" w:hAnsi="Times New Roman" w:cs="Times New Roman"/>
          <w:sz w:val="24"/>
          <w:szCs w:val="24"/>
        </w:rPr>
        <w:t xml:space="preserve"> servisu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CCC" w:rsidRPr="00904CCC" w:rsidRDefault="00904CCC" w:rsidP="0090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CC" w:rsidRDefault="00866136" w:rsidP="002E055D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servisu</w:t>
      </w:r>
      <w:r w:rsidR="00904CCC">
        <w:rPr>
          <w:rFonts w:ascii="Times New Roman" w:hAnsi="Times New Roman" w:cs="Times New Roman"/>
          <w:sz w:val="24"/>
          <w:szCs w:val="24"/>
        </w:rPr>
        <w:t xml:space="preserve"> je oprávněn vystavit fakturu vždy prvního dne v</w:t>
      </w:r>
      <w:r>
        <w:rPr>
          <w:rFonts w:ascii="Times New Roman" w:hAnsi="Times New Roman" w:cs="Times New Roman"/>
          <w:sz w:val="24"/>
          <w:szCs w:val="24"/>
        </w:rPr>
        <w:t xml:space="preserve"> následujícím </w:t>
      </w:r>
      <w:r w:rsidR="00904CCC">
        <w:rPr>
          <w:rFonts w:ascii="Times New Roman" w:hAnsi="Times New Roman" w:cs="Times New Roman"/>
          <w:sz w:val="24"/>
          <w:szCs w:val="24"/>
        </w:rPr>
        <w:t xml:space="preserve">měsíci, kterému odpovídá jeho plnění. Faktura může být </w:t>
      </w:r>
      <w:proofErr w:type="gramStart"/>
      <w:r w:rsidR="00904CCC">
        <w:rPr>
          <w:rFonts w:ascii="Times New Roman" w:hAnsi="Times New Roman" w:cs="Times New Roman"/>
          <w:sz w:val="24"/>
          <w:szCs w:val="24"/>
        </w:rPr>
        <w:t>zaslána  pouze</w:t>
      </w:r>
      <w:proofErr w:type="gramEnd"/>
      <w:r w:rsidR="00904CCC">
        <w:rPr>
          <w:rFonts w:ascii="Times New Roman" w:hAnsi="Times New Roman" w:cs="Times New Roman"/>
          <w:sz w:val="24"/>
          <w:szCs w:val="24"/>
        </w:rPr>
        <w:t xml:space="preserve"> elektronickými prostředky formou emailové zprávy.</w:t>
      </w:r>
    </w:p>
    <w:p w:rsidR="00904CCC" w:rsidRPr="00904CCC" w:rsidRDefault="00904CCC" w:rsidP="0090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8B" w:rsidRPr="00866136" w:rsidRDefault="00904CCC" w:rsidP="00AE186C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6136">
        <w:rPr>
          <w:rFonts w:ascii="Times New Roman" w:hAnsi="Times New Roman" w:cs="Times New Roman"/>
          <w:sz w:val="24"/>
          <w:szCs w:val="24"/>
        </w:rPr>
        <w:t xml:space="preserve">Fixní </w:t>
      </w:r>
      <w:r w:rsidR="005D06DE" w:rsidRPr="00866136">
        <w:rPr>
          <w:rFonts w:ascii="Times New Roman" w:hAnsi="Times New Roman" w:cs="Times New Roman"/>
          <w:sz w:val="24"/>
          <w:szCs w:val="24"/>
        </w:rPr>
        <w:t xml:space="preserve">část Smluvní odměny se každý rok zvyšuje o polovinu roční míry inflace vyjádřené přírůstkem průměrného ročního indexu spotřebitelských cen za uplynulý kalendářní rok vyhlášené Českým statistickým úřadem. Toto zvýšení cen je </w:t>
      </w:r>
      <w:r w:rsidR="00866136" w:rsidRPr="00866136">
        <w:rPr>
          <w:rFonts w:ascii="Times New Roman" w:hAnsi="Times New Roman" w:cs="Times New Roman"/>
          <w:sz w:val="24"/>
          <w:szCs w:val="24"/>
        </w:rPr>
        <w:t>poskytovatel servisu</w:t>
      </w:r>
      <w:r w:rsidR="00C1028B" w:rsidRPr="00866136">
        <w:rPr>
          <w:rFonts w:ascii="Times New Roman" w:hAnsi="Times New Roman" w:cs="Times New Roman"/>
          <w:sz w:val="24"/>
          <w:szCs w:val="24"/>
        </w:rPr>
        <w:t xml:space="preserve"> oprávněn promítnout do fakturovaných částek vždy počínaje </w:t>
      </w:r>
      <w:r w:rsidR="00866136" w:rsidRPr="00866136">
        <w:rPr>
          <w:rFonts w:ascii="Times New Roman" w:hAnsi="Times New Roman" w:cs="Times New Roman"/>
          <w:sz w:val="24"/>
          <w:szCs w:val="24"/>
        </w:rPr>
        <w:t>následujícím měsícem po vyhlášení inflačního koeficientu ČSÚ</w:t>
      </w:r>
      <w:r w:rsidR="00866136">
        <w:rPr>
          <w:rFonts w:ascii="Times New Roman" w:hAnsi="Times New Roman" w:cs="Times New Roman"/>
          <w:sz w:val="24"/>
          <w:szCs w:val="24"/>
        </w:rPr>
        <w:t>.</w:t>
      </w:r>
    </w:p>
    <w:p w:rsidR="00105C17" w:rsidRDefault="00105C17" w:rsidP="001152C5">
      <w:pPr>
        <w:rPr>
          <w:rFonts w:ascii="Times New Roman" w:hAnsi="Times New Roman" w:cs="Times New Roman"/>
          <w:sz w:val="24"/>
          <w:szCs w:val="24"/>
        </w:rPr>
      </w:pPr>
    </w:p>
    <w:p w:rsidR="00105C17" w:rsidRDefault="00105C17" w:rsidP="001152C5">
      <w:pPr>
        <w:rPr>
          <w:rFonts w:ascii="Times New Roman" w:hAnsi="Times New Roman" w:cs="Times New Roman"/>
          <w:sz w:val="24"/>
          <w:szCs w:val="24"/>
        </w:rPr>
      </w:pPr>
    </w:p>
    <w:p w:rsidR="00C1028B" w:rsidRPr="00C1028B" w:rsidRDefault="00C1028B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Článek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1028B">
        <w:rPr>
          <w:rFonts w:ascii="Times New Roman" w:hAnsi="Times New Roman" w:cs="Times New Roman"/>
          <w:b/>
          <w:sz w:val="24"/>
          <w:szCs w:val="24"/>
        </w:rPr>
        <w:t>.</w:t>
      </w:r>
    </w:p>
    <w:p w:rsidR="006358E0" w:rsidRDefault="00C1028B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6358E0" w:rsidRDefault="006358E0" w:rsidP="006358E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E0" w:rsidRDefault="006358E0" w:rsidP="006358E0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Bude-li </w:t>
      </w:r>
      <w:r w:rsidR="00AE186C">
        <w:rPr>
          <w:rFonts w:ascii="Times New Roman" w:hAnsi="Times New Roman" w:cs="Times New Roman"/>
          <w:sz w:val="24"/>
          <w:szCs w:val="24"/>
        </w:rPr>
        <w:t>Servis</w:t>
      </w:r>
      <w:r>
        <w:rPr>
          <w:rFonts w:ascii="Times New Roman" w:hAnsi="Times New Roman" w:cs="Times New Roman"/>
          <w:sz w:val="24"/>
          <w:szCs w:val="24"/>
        </w:rPr>
        <w:t xml:space="preserve"> v prodlení s provedením servisního zásahu, je povinen zaplatit Klientovi smluvní pokutu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0,0</w:t>
      </w:r>
      <w:r w:rsidR="005C0E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částky příslušející </w:t>
      </w:r>
      <w:r w:rsidR="00AE186C">
        <w:rPr>
          <w:rFonts w:ascii="Times New Roman" w:hAnsi="Times New Roman" w:cs="Times New Roman"/>
          <w:sz w:val="24"/>
          <w:szCs w:val="24"/>
        </w:rPr>
        <w:t>Servisu</w:t>
      </w:r>
      <w:r>
        <w:rPr>
          <w:rFonts w:ascii="Times New Roman" w:hAnsi="Times New Roman" w:cs="Times New Roman"/>
          <w:sz w:val="24"/>
          <w:szCs w:val="24"/>
        </w:rPr>
        <w:t xml:space="preserve"> za tento servisní zásah za každý započatý den prodlení.</w:t>
      </w:r>
    </w:p>
    <w:p w:rsidR="006358E0" w:rsidRPr="006358E0" w:rsidRDefault="006358E0" w:rsidP="0063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E0" w:rsidRDefault="006358E0" w:rsidP="006358E0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Bude-li Klient v prodlení s jakoukoli úhradou dle </w:t>
      </w:r>
      <w:r w:rsidR="00D46482">
        <w:rPr>
          <w:rFonts w:ascii="Times New Roman" w:hAnsi="Times New Roman" w:cs="Times New Roman"/>
          <w:sz w:val="24"/>
          <w:szCs w:val="24"/>
        </w:rPr>
        <w:t>Servisní s</w:t>
      </w:r>
      <w:r>
        <w:rPr>
          <w:rFonts w:ascii="Times New Roman" w:hAnsi="Times New Roman" w:cs="Times New Roman"/>
          <w:sz w:val="24"/>
          <w:szCs w:val="24"/>
        </w:rPr>
        <w:t xml:space="preserve">mlouvy, je povinen zaplatit </w:t>
      </w:r>
      <w:r w:rsidR="00AE186C">
        <w:rPr>
          <w:rFonts w:ascii="Times New Roman" w:hAnsi="Times New Roman" w:cs="Times New Roman"/>
          <w:sz w:val="24"/>
          <w:szCs w:val="24"/>
        </w:rPr>
        <w:t>Servisu</w:t>
      </w:r>
      <w:r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0,0</w:t>
      </w:r>
      <w:r w:rsidR="005C0E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dlužné částky za každý započatý den prodlení.</w:t>
      </w:r>
    </w:p>
    <w:p w:rsidR="00C575E7" w:rsidRPr="00C575E7" w:rsidRDefault="00C575E7" w:rsidP="00C5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E0" w:rsidRDefault="006358E0" w:rsidP="006358E0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Žádná ze smluvních stran nemá nárok na zaplacení smluvní pokuty, pokud druhá </w:t>
      </w:r>
      <w:r w:rsidR="00D464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 strana prokáže, že jí ve splnění povinností dočasně nebo trvale zabránila mimořádná nepředvídatelná a nepřekonatelná překážka vzniklá nezávisle na její vůli, to neplatí</w:t>
      </w:r>
      <w:r w:rsidR="00C575E7">
        <w:rPr>
          <w:rFonts w:ascii="Times New Roman" w:hAnsi="Times New Roman" w:cs="Times New Roman"/>
          <w:sz w:val="24"/>
          <w:szCs w:val="24"/>
        </w:rPr>
        <w:t>, pokud překážka vznikla u jejich osobních poměrů nebo vznikla až v době, kdy byla s plněním smluvené povinnosti v prodlení, nebo pokud se jedná o překážku, kterou byla podle Smlouvy povinna překonat.</w:t>
      </w:r>
    </w:p>
    <w:p w:rsidR="00C575E7" w:rsidRPr="00C575E7" w:rsidRDefault="00C575E7" w:rsidP="00C5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5E7" w:rsidRDefault="00C575E7" w:rsidP="006358E0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pokuty jsou splatné do </w:t>
      </w:r>
      <w:r w:rsidR="00AE186C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dnů od doručení jejich písemného uplatnění příslušné smluvní straně.</w:t>
      </w:r>
    </w:p>
    <w:p w:rsidR="00105C17" w:rsidRPr="004E06B7" w:rsidRDefault="00105C17" w:rsidP="004E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5E7" w:rsidRPr="00C575E7" w:rsidRDefault="00C575E7" w:rsidP="00C575E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575E7" w:rsidRPr="00C1028B" w:rsidRDefault="00C575E7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B">
        <w:rPr>
          <w:rFonts w:ascii="Times New Roman" w:hAnsi="Times New Roman" w:cs="Times New Roman"/>
          <w:b/>
          <w:sz w:val="24"/>
          <w:szCs w:val="24"/>
        </w:rPr>
        <w:t>Článek 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1028B">
        <w:rPr>
          <w:rFonts w:ascii="Times New Roman" w:hAnsi="Times New Roman" w:cs="Times New Roman"/>
          <w:b/>
          <w:sz w:val="24"/>
          <w:szCs w:val="24"/>
        </w:rPr>
        <w:t>.</w:t>
      </w:r>
    </w:p>
    <w:p w:rsidR="00C575E7" w:rsidRDefault="00C575E7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C575E7" w:rsidRDefault="00C575E7" w:rsidP="0011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E7" w:rsidRDefault="00C575E7" w:rsidP="00C575E7">
      <w:pPr>
        <w:pStyle w:val="Odstavecseseznamem"/>
        <w:numPr>
          <w:ilvl w:val="0"/>
          <w:numId w:val="19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uzavírá na dobu neurčitou a je možné ji vypovědět s výpovědní dobou, která činí 6 měsíců a plyne od prvního dne měsíce následujícího po jejím doručení druhé smluvní straně.</w:t>
      </w:r>
    </w:p>
    <w:p w:rsidR="00C575E7" w:rsidRPr="00C575E7" w:rsidRDefault="00C575E7" w:rsidP="00C575E7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:rsidR="00C575E7" w:rsidRDefault="00C575E7" w:rsidP="00C575E7">
      <w:pPr>
        <w:pStyle w:val="Odstavecseseznamem"/>
        <w:numPr>
          <w:ilvl w:val="0"/>
          <w:numId w:val="19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strany mají vzájemnou oznamovací povinnost o všech skutečnostech, které by mohly ohrozit řádný výkon práv a povinností plynoucích ze vztahu založeného Smlouvou.</w:t>
      </w:r>
    </w:p>
    <w:p w:rsidR="00C575E7" w:rsidRPr="00C575E7" w:rsidRDefault="00C575E7" w:rsidP="00C575E7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:rsidR="00C575E7" w:rsidRDefault="00C575E7" w:rsidP="00C575E7">
      <w:pPr>
        <w:pStyle w:val="Odstavecseseznamem"/>
        <w:numPr>
          <w:ilvl w:val="0"/>
          <w:numId w:val="19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Bude-li některé z ustanovení Smlouvy neplatné nebo nevymahatelné, nemá tato skutečnost vliv na platnost nebo vymahatelnost zbývajících ustanovení </w:t>
      </w:r>
      <w:r w:rsidR="00D46482">
        <w:rPr>
          <w:rFonts w:ascii="Times New Roman" w:hAnsi="Times New Roman" w:cs="Times New Roman"/>
          <w:sz w:val="24"/>
          <w:szCs w:val="24"/>
        </w:rPr>
        <w:t>Servisní s</w:t>
      </w:r>
      <w:r>
        <w:rPr>
          <w:rFonts w:ascii="Times New Roman" w:hAnsi="Times New Roman" w:cs="Times New Roman"/>
          <w:sz w:val="24"/>
          <w:szCs w:val="24"/>
        </w:rPr>
        <w:t>mlouvy a smluvní strany se zavazují takové ustanovení nahradit ustanovením, které je mu co do smyslu a</w:t>
      </w:r>
      <w:r w:rsidR="00D464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účelu nejbližší.</w:t>
      </w:r>
    </w:p>
    <w:p w:rsidR="00C575E7" w:rsidRPr="00C575E7" w:rsidRDefault="00C575E7" w:rsidP="00C575E7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:rsidR="00C575E7" w:rsidRDefault="00C575E7" w:rsidP="00C575E7">
      <w:pPr>
        <w:pStyle w:val="Odstavecseseznamem"/>
        <w:numPr>
          <w:ilvl w:val="0"/>
          <w:numId w:val="19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  <w:r w:rsidR="00D46482">
        <w:rPr>
          <w:rFonts w:ascii="Times New Roman" w:hAnsi="Times New Roman" w:cs="Times New Roman"/>
          <w:sz w:val="24"/>
          <w:szCs w:val="24"/>
        </w:rPr>
        <w:t>Servisní s</w:t>
      </w:r>
      <w:r>
        <w:rPr>
          <w:rFonts w:ascii="Times New Roman" w:hAnsi="Times New Roman" w:cs="Times New Roman"/>
          <w:sz w:val="24"/>
          <w:szCs w:val="24"/>
        </w:rPr>
        <w:t>mlouvu je možné měnit pouze písemnými dodatky podepsanými oběma smluvními stranami.</w:t>
      </w:r>
    </w:p>
    <w:p w:rsidR="00C575E7" w:rsidRPr="00C575E7" w:rsidRDefault="00C575E7" w:rsidP="00C575E7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:rsidR="00C575E7" w:rsidRDefault="00C575E7" w:rsidP="00C575E7">
      <w:pPr>
        <w:pStyle w:val="Odstavecseseznamem"/>
        <w:numPr>
          <w:ilvl w:val="0"/>
          <w:numId w:val="19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Ujednání </w:t>
      </w:r>
      <w:r w:rsidR="00D46482">
        <w:rPr>
          <w:rFonts w:ascii="Times New Roman" w:hAnsi="Times New Roman" w:cs="Times New Roman"/>
          <w:sz w:val="24"/>
          <w:szCs w:val="24"/>
        </w:rPr>
        <w:t>Servisní s</w:t>
      </w:r>
      <w:r>
        <w:rPr>
          <w:rFonts w:ascii="Times New Roman" w:hAnsi="Times New Roman" w:cs="Times New Roman"/>
          <w:sz w:val="24"/>
          <w:szCs w:val="24"/>
        </w:rPr>
        <w:t>mlouvy má vždy přednost před ujednáním v přílohách Smlouvy.</w:t>
      </w:r>
    </w:p>
    <w:p w:rsidR="00C575E7" w:rsidRPr="00C575E7" w:rsidRDefault="00C575E7" w:rsidP="00C575E7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:rsidR="00C575E7" w:rsidRDefault="00C575E7" w:rsidP="00C575E7">
      <w:pPr>
        <w:pStyle w:val="Odstavecseseznamem"/>
        <w:numPr>
          <w:ilvl w:val="0"/>
          <w:numId w:val="19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</w:t>
      </w:r>
      <w:r w:rsidR="0044067E">
        <w:rPr>
          <w:rFonts w:ascii="Times New Roman" w:hAnsi="Times New Roman" w:cs="Times New Roman"/>
          <w:sz w:val="24"/>
          <w:szCs w:val="24"/>
        </w:rPr>
        <w:t>, že pro tento svůj závazkový vztah vylučují použití ustanovení §1740 odst. 3 zákona č.89/2012 Sb., občanský zákoník (dále jen „OZ“). Obchodní zvyklosti nemají ve smyslu §558 odst.</w:t>
      </w:r>
      <w:r w:rsidR="00E742C1">
        <w:rPr>
          <w:rFonts w:ascii="Times New Roman" w:hAnsi="Times New Roman" w:cs="Times New Roman"/>
          <w:sz w:val="24"/>
          <w:szCs w:val="24"/>
        </w:rPr>
        <w:t xml:space="preserve"> </w:t>
      </w:r>
      <w:r w:rsidR="0044067E">
        <w:rPr>
          <w:rFonts w:ascii="Times New Roman" w:hAnsi="Times New Roman" w:cs="Times New Roman"/>
          <w:sz w:val="24"/>
          <w:szCs w:val="24"/>
        </w:rPr>
        <w:t>2 OZ přednost před ustanovením zákona, jež nemá donucující účinky.</w:t>
      </w:r>
    </w:p>
    <w:p w:rsidR="0044067E" w:rsidRPr="0044067E" w:rsidRDefault="0044067E" w:rsidP="0044067E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:rsidR="0044067E" w:rsidRDefault="0044067E" w:rsidP="00C575E7">
      <w:pPr>
        <w:pStyle w:val="Odstavecseseznamem"/>
        <w:numPr>
          <w:ilvl w:val="0"/>
          <w:numId w:val="19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stejnopisech, z nichž každá ze Smluvních stran obdrží po jednom.</w:t>
      </w:r>
    </w:p>
    <w:p w:rsidR="0044067E" w:rsidRPr="0044067E" w:rsidRDefault="0044067E" w:rsidP="0044067E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:rsidR="0044067E" w:rsidRDefault="0044067E" w:rsidP="00C575E7">
      <w:pPr>
        <w:pStyle w:val="Odstavecseseznamem"/>
        <w:numPr>
          <w:ilvl w:val="0"/>
          <w:numId w:val="19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a účinnosti dnem podpisu oběma smluvními stranami.</w:t>
      </w:r>
    </w:p>
    <w:p w:rsidR="0044067E" w:rsidRPr="0044067E" w:rsidRDefault="0044067E" w:rsidP="0044067E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:rsidR="0044067E" w:rsidRDefault="0044067E" w:rsidP="00C575E7">
      <w:pPr>
        <w:pStyle w:val="Odstavecseseznamem"/>
        <w:numPr>
          <w:ilvl w:val="0"/>
          <w:numId w:val="19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Smlouvy jsou:</w:t>
      </w:r>
    </w:p>
    <w:p w:rsidR="0044067E" w:rsidRDefault="0044067E" w:rsidP="0044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67E" w:rsidRDefault="00C904AA" w:rsidP="0044067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A</w:t>
      </w:r>
      <w:r w:rsidR="0044067E">
        <w:rPr>
          <w:rFonts w:ascii="Times New Roman" w:hAnsi="Times New Roman" w:cs="Times New Roman"/>
          <w:sz w:val="24"/>
          <w:szCs w:val="24"/>
        </w:rPr>
        <w:t xml:space="preserve"> – Všeobecné servisní a obchodní podmínky</w:t>
      </w:r>
    </w:p>
    <w:p w:rsidR="0044067E" w:rsidRDefault="00C904AA" w:rsidP="0044067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B</w:t>
      </w:r>
      <w:r w:rsidR="0044067E">
        <w:rPr>
          <w:rFonts w:ascii="Times New Roman" w:hAnsi="Times New Roman" w:cs="Times New Roman"/>
          <w:sz w:val="24"/>
          <w:szCs w:val="24"/>
        </w:rPr>
        <w:t xml:space="preserve"> – Profylaxe</w:t>
      </w:r>
    </w:p>
    <w:p w:rsidR="0044067E" w:rsidRDefault="00C904AA" w:rsidP="0044067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C</w:t>
      </w:r>
      <w:r w:rsidR="0044067E">
        <w:rPr>
          <w:rFonts w:ascii="Times New Roman" w:hAnsi="Times New Roman" w:cs="Times New Roman"/>
          <w:sz w:val="24"/>
          <w:szCs w:val="24"/>
        </w:rPr>
        <w:t xml:space="preserve"> – Funkcionalita </w:t>
      </w:r>
      <w:r w:rsidR="005C0E9C">
        <w:rPr>
          <w:rFonts w:ascii="Times New Roman" w:hAnsi="Times New Roman" w:cs="Times New Roman"/>
          <w:sz w:val="24"/>
          <w:szCs w:val="24"/>
        </w:rPr>
        <w:t>SW</w:t>
      </w:r>
    </w:p>
    <w:p w:rsidR="0044067E" w:rsidRDefault="00C904AA" w:rsidP="0044067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D</w:t>
      </w:r>
      <w:r w:rsidR="0044067E">
        <w:rPr>
          <w:rFonts w:ascii="Times New Roman" w:hAnsi="Times New Roman" w:cs="Times New Roman"/>
          <w:sz w:val="24"/>
          <w:szCs w:val="24"/>
        </w:rPr>
        <w:t xml:space="preserve"> – Parametry </w:t>
      </w:r>
    </w:p>
    <w:p w:rsidR="00053BA8" w:rsidRDefault="00053BA8" w:rsidP="0044067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67E" w:rsidRPr="0044067E" w:rsidRDefault="0044067E" w:rsidP="0044067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49"/>
        <w:gridCol w:w="4329"/>
      </w:tblGrid>
      <w:tr w:rsidR="00E742C1" w:rsidRPr="0029328F" w:rsidTr="00AE186C">
        <w:tc>
          <w:tcPr>
            <w:tcW w:w="4849" w:type="dxa"/>
          </w:tcPr>
          <w:p w:rsidR="00E742C1" w:rsidRPr="0029328F" w:rsidRDefault="00E742C1" w:rsidP="00AE186C">
            <w:pPr>
              <w:spacing w:before="240" w:line="300" w:lineRule="atLeast"/>
              <w:ind w:firstLine="106"/>
              <w:jc w:val="both"/>
              <w:rPr>
                <w:rFonts w:ascii="Arial" w:eastAsia="Calibri" w:hAnsi="Arial" w:cs="Arial"/>
                <w:color w:val="000000"/>
              </w:rPr>
            </w:pPr>
            <w:r w:rsidRPr="0029328F">
              <w:rPr>
                <w:rFonts w:ascii="Arial" w:eastAsia="Calibri" w:hAnsi="Arial" w:cs="Arial"/>
                <w:color w:val="000000"/>
              </w:rPr>
              <w:t xml:space="preserve">V </w:t>
            </w:r>
            <w:r w:rsidR="00832A4A">
              <w:rPr>
                <w:rFonts w:ascii="Arial" w:eastAsia="Calibri" w:hAnsi="Arial" w:cs="Arial"/>
                <w:color w:val="000000"/>
              </w:rPr>
              <w:t>Praze</w:t>
            </w:r>
            <w:r>
              <w:rPr>
                <w:rFonts w:ascii="Arial" w:eastAsia="Calibri" w:hAnsi="Arial" w:cs="Arial"/>
                <w:color w:val="000000"/>
              </w:rPr>
              <w:t>…………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…….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>.</w:t>
            </w:r>
            <w:r w:rsidRPr="0029328F">
              <w:rPr>
                <w:rFonts w:ascii="Arial" w:eastAsia="Calibri" w:hAnsi="Arial" w:cs="Arial"/>
                <w:color w:val="000000"/>
              </w:rPr>
              <w:t xml:space="preserve"> dne </w:t>
            </w:r>
            <w:r w:rsidR="00832A4A">
              <w:rPr>
                <w:rFonts w:ascii="Arial" w:eastAsia="Calibri" w:hAnsi="Arial" w:cs="Arial"/>
                <w:color w:val="000000"/>
              </w:rPr>
              <w:t>25.11.2020</w:t>
            </w:r>
            <w:r w:rsidRPr="0029328F">
              <w:rPr>
                <w:rFonts w:ascii="Arial" w:eastAsia="Calibri" w:hAnsi="Arial" w:cs="Arial"/>
                <w:color w:val="000000"/>
              </w:rPr>
              <w:t>……</w:t>
            </w:r>
          </w:p>
          <w:p w:rsidR="00E742C1" w:rsidRPr="0029328F" w:rsidRDefault="00E742C1" w:rsidP="00AE186C">
            <w:pPr>
              <w:spacing w:before="240" w:line="300" w:lineRule="atLeast"/>
              <w:ind w:firstLine="10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29" w:type="dxa"/>
          </w:tcPr>
          <w:p w:rsidR="00E742C1" w:rsidRPr="0029328F" w:rsidRDefault="00E742C1" w:rsidP="00AE186C">
            <w:pPr>
              <w:spacing w:before="240" w:line="300" w:lineRule="atLeast"/>
              <w:ind w:firstLine="106"/>
              <w:jc w:val="both"/>
              <w:rPr>
                <w:rFonts w:ascii="Arial" w:eastAsia="Calibri" w:hAnsi="Arial" w:cs="Arial"/>
                <w:color w:val="000000"/>
              </w:rPr>
            </w:pPr>
            <w:r w:rsidRPr="0029328F">
              <w:rPr>
                <w:rFonts w:ascii="Arial" w:eastAsia="Calibri" w:hAnsi="Arial" w:cs="Arial"/>
                <w:color w:val="000000"/>
              </w:rPr>
              <w:t xml:space="preserve">V </w:t>
            </w:r>
            <w:r w:rsidR="0029601B">
              <w:rPr>
                <w:rFonts w:ascii="Arial" w:eastAsia="Calibri" w:hAnsi="Arial" w:cs="Arial"/>
                <w:color w:val="000000"/>
              </w:rPr>
              <w:t>Novém Jičíně</w:t>
            </w:r>
            <w:r w:rsidR="0029601B" w:rsidRPr="0029328F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29328F">
              <w:rPr>
                <w:rFonts w:ascii="Arial" w:eastAsia="Calibri" w:hAnsi="Arial" w:cs="Arial"/>
                <w:color w:val="000000"/>
              </w:rPr>
              <w:t xml:space="preserve">dne </w:t>
            </w:r>
            <w:r w:rsidR="0029601B">
              <w:rPr>
                <w:rFonts w:ascii="Arial" w:eastAsia="Calibri" w:hAnsi="Arial" w:cs="Arial"/>
                <w:color w:val="000000"/>
              </w:rPr>
              <w:t>26.11.2020</w:t>
            </w:r>
          </w:p>
          <w:p w:rsidR="00E742C1" w:rsidRPr="0029328F" w:rsidRDefault="00E742C1" w:rsidP="00AE186C">
            <w:pPr>
              <w:spacing w:before="240" w:line="300" w:lineRule="atLeast"/>
              <w:ind w:firstLine="10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742C1" w:rsidRPr="0029328F" w:rsidTr="00AE186C">
        <w:trPr>
          <w:trHeight w:val="1599"/>
        </w:trPr>
        <w:tc>
          <w:tcPr>
            <w:tcW w:w="4849" w:type="dxa"/>
          </w:tcPr>
          <w:p w:rsidR="00E742C1" w:rsidRPr="0029328F" w:rsidRDefault="00E742C1" w:rsidP="00AE186C">
            <w:pPr>
              <w:spacing w:before="480" w:line="300" w:lineRule="atLeast"/>
              <w:ind w:firstLine="106"/>
              <w:jc w:val="both"/>
              <w:rPr>
                <w:rFonts w:ascii="Arial" w:eastAsia="Calibri" w:hAnsi="Arial" w:cs="Arial"/>
                <w:color w:val="000000"/>
              </w:rPr>
            </w:pPr>
            <w:r w:rsidRPr="0029328F">
              <w:rPr>
                <w:rFonts w:ascii="Arial" w:eastAsia="Calibri" w:hAnsi="Arial" w:cs="Arial"/>
                <w:color w:val="000000"/>
              </w:rPr>
              <w:t>…………………………………..</w:t>
            </w:r>
          </w:p>
          <w:p w:rsidR="00E742C1" w:rsidRDefault="00DC44BF" w:rsidP="00AE186C">
            <w:pPr>
              <w:spacing w:line="300" w:lineRule="atLeast"/>
              <w:ind w:firstLine="106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E742C1" w:rsidRPr="0029328F">
              <w:rPr>
                <w:rFonts w:ascii="Arial" w:eastAsia="Calibri" w:hAnsi="Arial" w:cs="Arial"/>
                <w:color w:val="000000"/>
              </w:rPr>
              <w:t>rodávající</w:t>
            </w:r>
            <w:r w:rsidR="00105C17">
              <w:rPr>
                <w:rFonts w:ascii="Arial" w:eastAsia="Calibri" w:hAnsi="Arial" w:cs="Arial"/>
                <w:color w:val="000000"/>
              </w:rPr>
              <w:t xml:space="preserve"> zastoupený</w:t>
            </w:r>
          </w:p>
          <w:p w:rsidR="00832A4A" w:rsidRPr="0029328F" w:rsidRDefault="00832A4A" w:rsidP="00AE186C">
            <w:pPr>
              <w:spacing w:line="300" w:lineRule="atLeast"/>
              <w:ind w:firstLine="106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Ing. Martin Stružka, jednatel</w:t>
            </w:r>
          </w:p>
          <w:p w:rsidR="00E742C1" w:rsidRPr="0029328F" w:rsidRDefault="00E742C1" w:rsidP="00AE186C">
            <w:pPr>
              <w:spacing w:line="300" w:lineRule="atLeast"/>
              <w:ind w:firstLine="10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29" w:type="dxa"/>
          </w:tcPr>
          <w:p w:rsidR="00E742C1" w:rsidRPr="0029328F" w:rsidRDefault="00E742C1" w:rsidP="00AE186C">
            <w:pPr>
              <w:spacing w:before="480" w:line="300" w:lineRule="atLeast"/>
              <w:ind w:firstLine="106"/>
              <w:jc w:val="both"/>
              <w:rPr>
                <w:rFonts w:ascii="Arial" w:eastAsia="Calibri" w:hAnsi="Arial" w:cs="Arial"/>
                <w:color w:val="000000"/>
              </w:rPr>
            </w:pPr>
            <w:r w:rsidRPr="0029328F">
              <w:rPr>
                <w:rFonts w:ascii="Arial" w:eastAsia="Calibri" w:hAnsi="Arial" w:cs="Arial"/>
                <w:color w:val="000000"/>
              </w:rPr>
              <w:t>…………………………………..</w:t>
            </w:r>
          </w:p>
          <w:p w:rsidR="00E742C1" w:rsidRPr="0029328F" w:rsidRDefault="00E742C1" w:rsidP="00AE186C">
            <w:pPr>
              <w:spacing w:line="300" w:lineRule="atLeast"/>
              <w:ind w:left="28" w:firstLine="106"/>
              <w:jc w:val="both"/>
              <w:rPr>
                <w:rFonts w:ascii="Arial" w:eastAsia="Calibri" w:hAnsi="Arial" w:cs="Arial"/>
                <w:color w:val="000000"/>
              </w:rPr>
            </w:pPr>
            <w:r w:rsidRPr="0029328F">
              <w:rPr>
                <w:rFonts w:ascii="Arial" w:eastAsia="Calibri" w:hAnsi="Arial" w:cs="Arial"/>
                <w:color w:val="000000"/>
              </w:rPr>
              <w:t>kupující zastoupený</w:t>
            </w:r>
          </w:p>
          <w:p w:rsidR="00E742C1" w:rsidRPr="0029328F" w:rsidRDefault="00E742C1" w:rsidP="00AE186C">
            <w:pPr>
              <w:spacing w:line="300" w:lineRule="atLeast"/>
              <w:ind w:left="28" w:firstLine="106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Ing. Pavel Tichý, ředitel TSM NJ</w:t>
            </w:r>
          </w:p>
        </w:tc>
      </w:tr>
    </w:tbl>
    <w:p w:rsidR="00A42286" w:rsidRPr="00D46482" w:rsidRDefault="00A42286" w:rsidP="00E7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286" w:rsidRPr="00D46482" w:rsidSect="008022FB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97" w:rsidRDefault="00E90E97" w:rsidP="00A42286">
      <w:pPr>
        <w:spacing w:after="0" w:line="240" w:lineRule="auto"/>
      </w:pPr>
      <w:r>
        <w:separator/>
      </w:r>
    </w:p>
  </w:endnote>
  <w:endnote w:type="continuationSeparator" w:id="0">
    <w:p w:rsidR="00E90E97" w:rsidRDefault="00E90E97" w:rsidP="00A4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471202"/>
      <w:docPartObj>
        <w:docPartGallery w:val="Page Numbers (Bottom of Page)"/>
        <w:docPartUnique/>
      </w:docPartObj>
    </w:sdtPr>
    <w:sdtEndPr/>
    <w:sdtContent>
      <w:p w:rsidR="00C904AA" w:rsidRDefault="00DF3DB1">
        <w:pPr>
          <w:pStyle w:val="Zpat"/>
          <w:jc w:val="center"/>
        </w:pPr>
        <w:r>
          <w:fldChar w:fldCharType="begin"/>
        </w:r>
        <w:r w:rsidR="00C904AA">
          <w:instrText>PAGE   \* MERGEFORMAT</w:instrText>
        </w:r>
        <w:r>
          <w:fldChar w:fldCharType="separate"/>
        </w:r>
        <w:r w:rsidR="0029601B">
          <w:rPr>
            <w:noProof/>
          </w:rPr>
          <w:t>1</w:t>
        </w:r>
        <w:r>
          <w:fldChar w:fldCharType="end"/>
        </w:r>
      </w:p>
    </w:sdtContent>
  </w:sdt>
  <w:p w:rsidR="00C904AA" w:rsidRDefault="00C904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97" w:rsidRDefault="00E90E97" w:rsidP="00A42286">
      <w:pPr>
        <w:spacing w:after="0" w:line="240" w:lineRule="auto"/>
      </w:pPr>
      <w:r>
        <w:separator/>
      </w:r>
    </w:p>
  </w:footnote>
  <w:footnote w:type="continuationSeparator" w:id="0">
    <w:p w:rsidR="00E90E97" w:rsidRDefault="00E90E97" w:rsidP="00A4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0B2"/>
    <w:multiLevelType w:val="hybridMultilevel"/>
    <w:tmpl w:val="B1A21CDA"/>
    <w:lvl w:ilvl="0" w:tplc="F424BA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3B2"/>
    <w:multiLevelType w:val="hybridMultilevel"/>
    <w:tmpl w:val="BE544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C24"/>
    <w:multiLevelType w:val="hybridMultilevel"/>
    <w:tmpl w:val="D4707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8F0"/>
    <w:multiLevelType w:val="hybridMultilevel"/>
    <w:tmpl w:val="50B2484E"/>
    <w:lvl w:ilvl="0" w:tplc="F424BA1C">
      <w:start w:val="1"/>
      <w:numFmt w:val="decimal"/>
      <w:lvlText w:val="%1."/>
      <w:lvlJc w:val="left"/>
      <w:pPr>
        <w:ind w:left="850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937FF"/>
    <w:multiLevelType w:val="hybridMultilevel"/>
    <w:tmpl w:val="A710A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7F9E"/>
    <w:multiLevelType w:val="hybridMultilevel"/>
    <w:tmpl w:val="324843DA"/>
    <w:lvl w:ilvl="0" w:tplc="0C6263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2090"/>
    <w:multiLevelType w:val="hybridMultilevel"/>
    <w:tmpl w:val="DF5AF9CC"/>
    <w:lvl w:ilvl="0" w:tplc="F424BA1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54787"/>
    <w:multiLevelType w:val="hybridMultilevel"/>
    <w:tmpl w:val="DC46E476"/>
    <w:lvl w:ilvl="0" w:tplc="F424BA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CAC"/>
    <w:multiLevelType w:val="hybridMultilevel"/>
    <w:tmpl w:val="26669BB2"/>
    <w:lvl w:ilvl="0" w:tplc="F424BA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78F9"/>
    <w:multiLevelType w:val="hybridMultilevel"/>
    <w:tmpl w:val="6520D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B43C1"/>
    <w:multiLevelType w:val="hybridMultilevel"/>
    <w:tmpl w:val="02062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96C72"/>
    <w:multiLevelType w:val="hybridMultilevel"/>
    <w:tmpl w:val="667AB65A"/>
    <w:lvl w:ilvl="0" w:tplc="F424BA1C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5268E5"/>
    <w:multiLevelType w:val="hybridMultilevel"/>
    <w:tmpl w:val="DE9A7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03433"/>
    <w:multiLevelType w:val="hybridMultilevel"/>
    <w:tmpl w:val="9864CBE4"/>
    <w:lvl w:ilvl="0" w:tplc="F424BA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953DBD"/>
    <w:multiLevelType w:val="hybridMultilevel"/>
    <w:tmpl w:val="7136A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C0883"/>
    <w:multiLevelType w:val="hybridMultilevel"/>
    <w:tmpl w:val="6186DE90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5AF12018"/>
    <w:multiLevelType w:val="hybridMultilevel"/>
    <w:tmpl w:val="6FAA3EC4"/>
    <w:lvl w:ilvl="0" w:tplc="4432B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22BFD"/>
    <w:multiLevelType w:val="hybridMultilevel"/>
    <w:tmpl w:val="99E09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04362"/>
    <w:multiLevelType w:val="hybridMultilevel"/>
    <w:tmpl w:val="859A0C96"/>
    <w:lvl w:ilvl="0" w:tplc="F424BA1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F47E8C"/>
    <w:multiLevelType w:val="hybridMultilevel"/>
    <w:tmpl w:val="4EB4D702"/>
    <w:lvl w:ilvl="0" w:tplc="F424BA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10D4"/>
    <w:multiLevelType w:val="hybridMultilevel"/>
    <w:tmpl w:val="46EA04F2"/>
    <w:lvl w:ilvl="0" w:tplc="F424BA1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20"/>
  </w:num>
  <w:num w:numId="5">
    <w:abstractNumId w:val="8"/>
  </w:num>
  <w:num w:numId="6">
    <w:abstractNumId w:val="7"/>
  </w:num>
  <w:num w:numId="7">
    <w:abstractNumId w:val="19"/>
  </w:num>
  <w:num w:numId="8">
    <w:abstractNumId w:val="11"/>
  </w:num>
  <w:num w:numId="9">
    <w:abstractNumId w:val="13"/>
  </w:num>
  <w:num w:numId="10">
    <w:abstractNumId w:val="6"/>
  </w:num>
  <w:num w:numId="11">
    <w:abstractNumId w:val="18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1"/>
  </w:num>
  <w:num w:numId="17">
    <w:abstractNumId w:val="15"/>
  </w:num>
  <w:num w:numId="18">
    <w:abstractNumId w:val="2"/>
  </w:num>
  <w:num w:numId="19">
    <w:abstractNumId w:val="9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1D"/>
    <w:rsid w:val="000417C2"/>
    <w:rsid w:val="00053BA8"/>
    <w:rsid w:val="00057B9F"/>
    <w:rsid w:val="00082130"/>
    <w:rsid w:val="0008238F"/>
    <w:rsid w:val="00083783"/>
    <w:rsid w:val="00105C17"/>
    <w:rsid w:val="001152C5"/>
    <w:rsid w:val="001432B9"/>
    <w:rsid w:val="0019768E"/>
    <w:rsid w:val="002209D4"/>
    <w:rsid w:val="0023285F"/>
    <w:rsid w:val="0029601B"/>
    <w:rsid w:val="002E055D"/>
    <w:rsid w:val="003227C4"/>
    <w:rsid w:val="0032427C"/>
    <w:rsid w:val="003569D0"/>
    <w:rsid w:val="003C16A1"/>
    <w:rsid w:val="003F72BD"/>
    <w:rsid w:val="00403581"/>
    <w:rsid w:val="00432AA5"/>
    <w:rsid w:val="0044067E"/>
    <w:rsid w:val="004A2A8A"/>
    <w:rsid w:val="004B3E85"/>
    <w:rsid w:val="004C4C19"/>
    <w:rsid w:val="004D7B16"/>
    <w:rsid w:val="004E06B7"/>
    <w:rsid w:val="004F78E1"/>
    <w:rsid w:val="005B5842"/>
    <w:rsid w:val="005C0E9C"/>
    <w:rsid w:val="005D06DE"/>
    <w:rsid w:val="0062443B"/>
    <w:rsid w:val="0063054B"/>
    <w:rsid w:val="006358E0"/>
    <w:rsid w:val="006D697D"/>
    <w:rsid w:val="006F0DE1"/>
    <w:rsid w:val="0070586C"/>
    <w:rsid w:val="007A59B7"/>
    <w:rsid w:val="007B46B6"/>
    <w:rsid w:val="008022FB"/>
    <w:rsid w:val="00832A4A"/>
    <w:rsid w:val="008417BB"/>
    <w:rsid w:val="00866136"/>
    <w:rsid w:val="00894EEE"/>
    <w:rsid w:val="008F312A"/>
    <w:rsid w:val="00904CCC"/>
    <w:rsid w:val="00943345"/>
    <w:rsid w:val="009573B1"/>
    <w:rsid w:val="00975B75"/>
    <w:rsid w:val="009E4996"/>
    <w:rsid w:val="00A23167"/>
    <w:rsid w:val="00A42286"/>
    <w:rsid w:val="00A77ADD"/>
    <w:rsid w:val="00A83ACD"/>
    <w:rsid w:val="00AE186C"/>
    <w:rsid w:val="00B547DE"/>
    <w:rsid w:val="00B77AF5"/>
    <w:rsid w:val="00BB390A"/>
    <w:rsid w:val="00C1028B"/>
    <w:rsid w:val="00C37AD8"/>
    <w:rsid w:val="00C575E7"/>
    <w:rsid w:val="00C904AA"/>
    <w:rsid w:val="00CA3A99"/>
    <w:rsid w:val="00CE616E"/>
    <w:rsid w:val="00D221B4"/>
    <w:rsid w:val="00D46482"/>
    <w:rsid w:val="00D5709C"/>
    <w:rsid w:val="00DC44BF"/>
    <w:rsid w:val="00DE3C48"/>
    <w:rsid w:val="00DF3DB1"/>
    <w:rsid w:val="00DF6489"/>
    <w:rsid w:val="00E0344A"/>
    <w:rsid w:val="00E35207"/>
    <w:rsid w:val="00E446A1"/>
    <w:rsid w:val="00E742C1"/>
    <w:rsid w:val="00E7501D"/>
    <w:rsid w:val="00E8375B"/>
    <w:rsid w:val="00E90E97"/>
    <w:rsid w:val="00EC0284"/>
    <w:rsid w:val="00EF7785"/>
    <w:rsid w:val="00FD4B8B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12D4A"/>
  <w15:docId w15:val="{30E81A7E-4BAF-4FDA-BC90-FEF8F10B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75E7"/>
  </w:style>
  <w:style w:type="paragraph" w:styleId="Nadpis7">
    <w:name w:val="heading 7"/>
    <w:basedOn w:val="Normln"/>
    <w:next w:val="Normln"/>
    <w:link w:val="Nadpis7Char"/>
    <w:uiPriority w:val="9"/>
    <w:qFormat/>
    <w:rsid w:val="00E0344A"/>
    <w:pPr>
      <w:spacing w:before="240" w:after="60" w:line="240" w:lineRule="auto"/>
      <w:outlineLvl w:val="6"/>
    </w:pPr>
    <w:rPr>
      <w:rFonts w:ascii="Cambria" w:eastAsia="MS Mincho" w:hAnsi="Cambria" w:cs="Times New Roman"/>
      <w:sz w:val="24"/>
      <w:szCs w:val="24"/>
      <w:lang w:val="en-A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61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4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286"/>
  </w:style>
  <w:style w:type="paragraph" w:styleId="Zpat">
    <w:name w:val="footer"/>
    <w:basedOn w:val="Normln"/>
    <w:link w:val="ZpatChar"/>
    <w:uiPriority w:val="99"/>
    <w:unhideWhenUsed/>
    <w:rsid w:val="00A4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286"/>
  </w:style>
  <w:style w:type="paragraph" w:styleId="Odstavecseseznamem">
    <w:name w:val="List Paragraph"/>
    <w:basedOn w:val="Normln"/>
    <w:uiPriority w:val="34"/>
    <w:qFormat/>
    <w:rsid w:val="00A422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A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rsid w:val="00E0344A"/>
    <w:rPr>
      <w:rFonts w:ascii="Cambria" w:eastAsia="MS Mincho" w:hAnsi="Cambria" w:cs="Times New Roman"/>
      <w:sz w:val="24"/>
      <w:szCs w:val="24"/>
      <w:lang w:val="en-AU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42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2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2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2C1"/>
    <w:rPr>
      <w:b/>
      <w:bCs/>
      <w:sz w:val="20"/>
      <w:szCs w:val="20"/>
    </w:rPr>
  </w:style>
  <w:style w:type="paragraph" w:customStyle="1" w:styleId="Default">
    <w:name w:val="Default"/>
    <w:rsid w:val="001152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unikace@tsn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5ick 5ick</dc:creator>
  <cp:lastModifiedBy>Irena Bambuchova</cp:lastModifiedBy>
  <cp:revision>3</cp:revision>
  <cp:lastPrinted>2020-07-03T09:20:00Z</cp:lastPrinted>
  <dcterms:created xsi:type="dcterms:W3CDTF">2020-11-26T11:32:00Z</dcterms:created>
  <dcterms:modified xsi:type="dcterms:W3CDTF">2020-11-27T07:01:00Z</dcterms:modified>
</cp:coreProperties>
</file>