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387" w:rsidRPr="00073676" w:rsidRDefault="00630387" w:rsidP="00630387">
      <w:pPr>
        <w:pStyle w:val="Zkladntextodsazen"/>
        <w:spacing w:before="240" w:after="0"/>
        <w:ind w:left="5698"/>
        <w:rPr>
          <w:rFonts w:ascii="Arial" w:hAnsi="Arial" w:cs="Arial"/>
        </w:rPr>
      </w:pPr>
      <w:r>
        <w:rPr>
          <w:rFonts w:ascii="Arial" w:hAnsi="Arial" w:cs="Arial"/>
        </w:rPr>
        <w:t>Město Nový Jičín</w:t>
      </w:r>
    </w:p>
    <w:p w:rsidR="00630387" w:rsidRPr="00073676" w:rsidRDefault="00630387" w:rsidP="00630387">
      <w:pPr>
        <w:pStyle w:val="Zkladntextodsazen"/>
        <w:spacing w:before="0" w:after="0"/>
        <w:ind w:left="5698"/>
        <w:rPr>
          <w:rFonts w:ascii="Arial" w:hAnsi="Arial" w:cs="Arial"/>
        </w:rPr>
      </w:pPr>
      <w:r>
        <w:rPr>
          <w:rFonts w:ascii="Arial" w:hAnsi="Arial" w:cs="Arial"/>
        </w:rPr>
        <w:t>Masarykovo náměstí 1</w:t>
      </w:r>
    </w:p>
    <w:p w:rsidR="00630387" w:rsidRDefault="00630387" w:rsidP="00630387">
      <w:pPr>
        <w:pStyle w:val="Zkladntextodsazen"/>
        <w:spacing w:before="0" w:after="0"/>
        <w:ind w:left="5698"/>
        <w:rPr>
          <w:rFonts w:ascii="Arial" w:hAnsi="Arial" w:cs="Arial"/>
        </w:rPr>
      </w:pPr>
      <w:r>
        <w:rPr>
          <w:rFonts w:ascii="Arial" w:hAnsi="Arial" w:cs="Arial"/>
        </w:rPr>
        <w:t>Nový Jičín</w:t>
      </w:r>
    </w:p>
    <w:p w:rsidR="00630387" w:rsidRDefault="00630387" w:rsidP="00630387">
      <w:pPr>
        <w:pStyle w:val="Zkladntextodsazen"/>
        <w:spacing w:before="0"/>
        <w:ind w:left="5698"/>
        <w:rPr>
          <w:rFonts w:ascii="Arial" w:hAnsi="Arial" w:cs="Arial"/>
        </w:rPr>
      </w:pPr>
      <w:r>
        <w:rPr>
          <w:rFonts w:ascii="Arial" w:hAnsi="Arial" w:cs="Arial"/>
        </w:rPr>
        <w:t>741 01</w:t>
      </w:r>
    </w:p>
    <w:p w:rsidR="00630387" w:rsidRPr="00C76106" w:rsidRDefault="00630387" w:rsidP="00630387">
      <w:pPr>
        <w:pStyle w:val="Zkladntextodsazen"/>
        <w:spacing w:before="0"/>
        <w:ind w:left="5698"/>
        <w:rPr>
          <w:rFonts w:ascii="Arial" w:hAnsi="Arial" w:cs="Arial"/>
        </w:rPr>
      </w:pPr>
    </w:p>
    <w:p w:rsidR="00630387" w:rsidRPr="0059645C" w:rsidRDefault="00630387" w:rsidP="0020750B">
      <w:pPr>
        <w:pBdr>
          <w:left w:val="none" w:sz="4" w:space="9" w:color="000000"/>
        </w:pBdr>
        <w:tabs>
          <w:tab w:val="left" w:pos="1134"/>
          <w:tab w:val="left" w:pos="3119"/>
        </w:tabs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 w:cs="Arial"/>
        </w:rPr>
        <w:t xml:space="preserve">Věc: </w:t>
      </w:r>
      <w:r w:rsidR="00735CDD">
        <w:rPr>
          <w:rFonts w:ascii="Arial" w:eastAsia="Arial" w:hAnsi="Arial" w:cs="Arial"/>
          <w:b/>
        </w:rPr>
        <w:t>Výměna oken v b</w:t>
      </w:r>
      <w:r>
        <w:rPr>
          <w:rFonts w:ascii="Arial" w:eastAsia="Arial" w:hAnsi="Arial" w:cs="Arial"/>
          <w:b/>
        </w:rPr>
        <w:t>udov</w:t>
      </w:r>
      <w:r w:rsidR="00735CDD">
        <w:rPr>
          <w:rFonts w:ascii="Arial" w:eastAsia="Arial" w:hAnsi="Arial" w:cs="Arial"/>
          <w:b/>
        </w:rPr>
        <w:t>ě</w:t>
      </w:r>
      <w:r>
        <w:rPr>
          <w:rFonts w:ascii="Arial" w:eastAsia="Arial" w:hAnsi="Arial" w:cs="Arial"/>
          <w:b/>
        </w:rPr>
        <w:t xml:space="preserve"> radnice v Novém Jičíně (nemovitá kulturní památka ÚSKP ČR 13052/8-3332) </w:t>
      </w:r>
    </w:p>
    <w:p w:rsidR="00630387" w:rsidRPr="00BF74B8" w:rsidRDefault="00630387" w:rsidP="0020750B">
      <w:pPr>
        <w:pStyle w:val="Zhlav"/>
        <w:pBdr>
          <w:left w:val="none" w:sz="4" w:space="9" w:color="000000"/>
        </w:pBdr>
        <w:spacing w:before="360" w:after="120"/>
        <w:ind w:left="705" w:hanging="705"/>
        <w:rPr>
          <w:rFonts w:ascii="Arial" w:hAnsi="Arial" w:cs="Arial"/>
          <w:b/>
          <w:sz w:val="24"/>
          <w:szCs w:val="24"/>
          <w:u w:val="single"/>
        </w:rPr>
      </w:pPr>
      <w:r w:rsidRPr="00BF74B8">
        <w:rPr>
          <w:rFonts w:ascii="Arial" w:hAnsi="Arial" w:cs="Arial"/>
          <w:b/>
          <w:sz w:val="24"/>
          <w:szCs w:val="24"/>
          <w:u w:val="single"/>
        </w:rPr>
        <w:t>Technické parametry:</w:t>
      </w:r>
    </w:p>
    <w:p w:rsidR="008E4603" w:rsidRDefault="00925C82" w:rsidP="0020750B">
      <w:pPr>
        <w:pBdr>
          <w:left w:val="none" w:sz="4" w:space="9" w:color="000000"/>
        </w:pBdr>
        <w:spacing w:after="0" w:line="240" w:lineRule="auto"/>
        <w:rPr>
          <w:rFonts w:cs="Cambria,Bold"/>
          <w:b/>
          <w:bCs/>
          <w:sz w:val="28"/>
          <w:szCs w:val="28"/>
        </w:rPr>
      </w:pPr>
      <w:r>
        <w:rPr>
          <w:rFonts w:cs="Cambria,Bold"/>
          <w:b/>
          <w:bCs/>
          <w:sz w:val="28"/>
          <w:szCs w:val="28"/>
        </w:rPr>
        <w:t xml:space="preserve">Profilový systém </w:t>
      </w:r>
    </w:p>
    <w:p w:rsidR="008E4603" w:rsidRDefault="008E4603" w:rsidP="0020750B">
      <w:pPr>
        <w:pBdr>
          <w:left w:val="none" w:sz="4" w:space="9" w:color="000000"/>
        </w:pBdr>
        <w:spacing w:after="0" w:line="240" w:lineRule="auto"/>
        <w:rPr>
          <w:rFonts w:cs="Cambria,Bold"/>
          <w:b/>
          <w:bCs/>
        </w:rPr>
      </w:pPr>
    </w:p>
    <w:p w:rsidR="008E4603" w:rsidRDefault="008E4603" w:rsidP="0020750B">
      <w:pPr>
        <w:pBdr>
          <w:left w:val="none" w:sz="4" w:space="9" w:color="000000"/>
        </w:pBdr>
        <w:spacing w:after="0" w:line="240" w:lineRule="auto"/>
        <w:rPr>
          <w:rFonts w:cs="Cambria,Bold"/>
          <w:b/>
          <w:bCs/>
        </w:rPr>
      </w:pPr>
    </w:p>
    <w:tbl>
      <w:tblPr>
        <w:tblStyle w:val="Mkatabulky"/>
        <w:tblW w:w="9498" w:type="dxa"/>
        <w:tblInd w:w="-176" w:type="dxa"/>
        <w:tblLook w:val="04A0" w:firstRow="1" w:lastRow="0" w:firstColumn="1" w:lastColumn="0" w:noHBand="0" w:noVBand="1"/>
      </w:tblPr>
      <w:tblGrid>
        <w:gridCol w:w="4679"/>
        <w:gridCol w:w="4819"/>
      </w:tblGrid>
      <w:tr w:rsidR="008E4603">
        <w:tc>
          <w:tcPr>
            <w:tcW w:w="467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Stavební hloubka rámu </w:t>
            </w:r>
          </w:p>
        </w:tc>
        <w:tc>
          <w:tcPr>
            <w:tcW w:w="4819" w:type="dxa"/>
          </w:tcPr>
          <w:p w:rsidR="008E4603" w:rsidRDefault="00925C82" w:rsidP="00735C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35CD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mm</w:t>
            </w:r>
          </w:p>
        </w:tc>
      </w:tr>
      <w:tr w:rsidR="008E4603">
        <w:tc>
          <w:tcPr>
            <w:tcW w:w="467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Stavební hloubka křídla </w:t>
            </w:r>
          </w:p>
        </w:tc>
        <w:tc>
          <w:tcPr>
            <w:tcW w:w="4819" w:type="dxa"/>
          </w:tcPr>
          <w:p w:rsidR="008E4603" w:rsidRDefault="00925C82" w:rsidP="00735C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35CD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mm</w:t>
            </w:r>
          </w:p>
        </w:tc>
      </w:tr>
      <w:tr w:rsidR="008E4603">
        <w:tc>
          <w:tcPr>
            <w:tcW w:w="467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Celková stavební hloubka</w:t>
            </w:r>
          </w:p>
        </w:tc>
        <w:tc>
          <w:tcPr>
            <w:tcW w:w="481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rFonts w:cs="Calibri,Italic"/>
                <w:i/>
                <w:iCs/>
                <w:sz w:val="24"/>
                <w:szCs w:val="24"/>
              </w:rPr>
              <w:t>300mm</w:t>
            </w:r>
          </w:p>
        </w:tc>
      </w:tr>
      <w:tr w:rsidR="008E4603">
        <w:tc>
          <w:tcPr>
            <w:tcW w:w="467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Prostup tepla dvojsklem 4-12-4 Ug </w:t>
            </w:r>
          </w:p>
        </w:tc>
        <w:tc>
          <w:tcPr>
            <w:tcW w:w="4819" w:type="dxa"/>
          </w:tcPr>
          <w:p w:rsidR="008E4603" w:rsidRDefault="00925C82" w:rsidP="00735C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735CDD">
              <w:rPr>
                <w:sz w:val="24"/>
                <w:szCs w:val="24"/>
              </w:rPr>
              <w:t>ax</w:t>
            </w:r>
            <w:r>
              <w:rPr>
                <w:sz w:val="24"/>
                <w:szCs w:val="24"/>
              </w:rPr>
              <w:t>. 1,3 W/m2K</w:t>
            </w:r>
          </w:p>
        </w:tc>
      </w:tr>
      <w:tr w:rsidR="008E4603">
        <w:tc>
          <w:tcPr>
            <w:tcW w:w="467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Prostup tepla oknem Uw (4-12-4 / 4) </w:t>
            </w:r>
          </w:p>
        </w:tc>
        <w:tc>
          <w:tcPr>
            <w:tcW w:w="4819" w:type="dxa"/>
          </w:tcPr>
          <w:p w:rsidR="008E4603" w:rsidRDefault="00925C82" w:rsidP="00735C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735CDD">
              <w:rPr>
                <w:sz w:val="24"/>
                <w:szCs w:val="24"/>
              </w:rPr>
              <w:t>ax</w:t>
            </w:r>
            <w:r>
              <w:rPr>
                <w:sz w:val="24"/>
                <w:szCs w:val="24"/>
              </w:rPr>
              <w:t>. 1,00 (W/m2K)</w:t>
            </w:r>
          </w:p>
        </w:tc>
      </w:tr>
      <w:tr w:rsidR="008E4603">
        <w:tc>
          <w:tcPr>
            <w:tcW w:w="467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Distanční rámeček </w:t>
            </w:r>
          </w:p>
        </w:tc>
        <w:tc>
          <w:tcPr>
            <w:tcW w:w="481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Plastový TGI Spacer, bílý</w:t>
            </w:r>
          </w:p>
        </w:tc>
      </w:tr>
      <w:tr w:rsidR="008E4603">
        <w:tc>
          <w:tcPr>
            <w:tcW w:w="467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Průvzdušnost </w:t>
            </w:r>
          </w:p>
        </w:tc>
        <w:tc>
          <w:tcPr>
            <w:tcW w:w="481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Min. třída 4</w:t>
            </w:r>
          </w:p>
        </w:tc>
      </w:tr>
      <w:tr w:rsidR="008E4603">
        <w:tc>
          <w:tcPr>
            <w:tcW w:w="467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Zatížení větrem</w:t>
            </w:r>
          </w:p>
        </w:tc>
        <w:tc>
          <w:tcPr>
            <w:tcW w:w="481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C4</w:t>
            </w:r>
          </w:p>
        </w:tc>
      </w:tr>
      <w:tr w:rsidR="008E4603">
        <w:tc>
          <w:tcPr>
            <w:tcW w:w="467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Akustické vlastnosti (4-12-4+4 / 4-12-4+6)</w:t>
            </w:r>
          </w:p>
        </w:tc>
        <w:tc>
          <w:tcPr>
            <w:tcW w:w="481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Min. 40 dB </w:t>
            </w:r>
          </w:p>
        </w:tc>
      </w:tr>
    </w:tbl>
    <w:p w:rsidR="008E4603" w:rsidRDefault="008E4603">
      <w:pPr>
        <w:rPr>
          <w:sz w:val="24"/>
          <w:szCs w:val="24"/>
        </w:rPr>
      </w:pPr>
    </w:p>
    <w:p w:rsidR="008E4603" w:rsidRDefault="008E4603">
      <w:pPr>
        <w:rPr>
          <w:sz w:val="24"/>
          <w:szCs w:val="24"/>
        </w:rPr>
      </w:pPr>
    </w:p>
    <w:tbl>
      <w:tblPr>
        <w:tblStyle w:val="Mkatabulky"/>
        <w:tblW w:w="9498" w:type="dxa"/>
        <w:tblInd w:w="-176" w:type="dxa"/>
        <w:tblLook w:val="04A0" w:firstRow="1" w:lastRow="0" w:firstColumn="1" w:lastColumn="0" w:noHBand="0" w:noVBand="1"/>
      </w:tblPr>
      <w:tblGrid>
        <w:gridCol w:w="4679"/>
        <w:gridCol w:w="4819"/>
      </w:tblGrid>
      <w:tr w:rsidR="008E4603">
        <w:tc>
          <w:tcPr>
            <w:tcW w:w="467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Dřevina</w:t>
            </w:r>
          </w:p>
        </w:tc>
        <w:tc>
          <w:tcPr>
            <w:tcW w:w="481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Smrk napojovaný</w:t>
            </w:r>
          </w:p>
        </w:tc>
      </w:tr>
      <w:tr w:rsidR="008E4603">
        <w:tc>
          <w:tcPr>
            <w:tcW w:w="467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Těsnění </w:t>
            </w:r>
          </w:p>
        </w:tc>
        <w:tc>
          <w:tcPr>
            <w:tcW w:w="481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TPE</w:t>
            </w:r>
          </w:p>
        </w:tc>
      </w:tr>
      <w:tr w:rsidR="008E4603">
        <w:tc>
          <w:tcPr>
            <w:tcW w:w="467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Zasklení (exteriér/interiér)</w:t>
            </w:r>
          </w:p>
        </w:tc>
        <w:tc>
          <w:tcPr>
            <w:tcW w:w="481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4-12-4 / 4</w:t>
            </w:r>
          </w:p>
        </w:tc>
      </w:tr>
      <w:tr w:rsidR="008E4603">
        <w:tc>
          <w:tcPr>
            <w:tcW w:w="467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Distanční rámeček</w:t>
            </w:r>
          </w:p>
        </w:tc>
        <w:tc>
          <w:tcPr>
            <w:tcW w:w="4819" w:type="dxa"/>
          </w:tcPr>
          <w:p w:rsidR="008E4603" w:rsidRDefault="00735C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Plastový</w:t>
            </w:r>
            <w:r w:rsidR="00925C82">
              <w:rPr>
                <w:sz w:val="24"/>
                <w:szCs w:val="24"/>
              </w:rPr>
              <w:t xml:space="preserve"> TGI Spacer, bílý</w:t>
            </w:r>
          </w:p>
        </w:tc>
      </w:tr>
      <w:tr w:rsidR="008E4603">
        <w:tc>
          <w:tcPr>
            <w:tcW w:w="467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Závěsy</w:t>
            </w:r>
          </w:p>
        </w:tc>
        <w:tc>
          <w:tcPr>
            <w:tcW w:w="481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závěsy šroubovací seřiditelné ve třech směrech</w:t>
            </w:r>
          </w:p>
        </w:tc>
      </w:tr>
      <w:tr w:rsidR="008E4603">
        <w:tc>
          <w:tcPr>
            <w:tcW w:w="467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Členění příček v křídle (sklodělící/nalepovací)</w:t>
            </w:r>
          </w:p>
        </w:tc>
        <w:tc>
          <w:tcPr>
            <w:tcW w:w="4819" w:type="dxa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Pouze exteriérové okno </w:t>
            </w:r>
          </w:p>
        </w:tc>
      </w:tr>
    </w:tbl>
    <w:p w:rsidR="008E4603" w:rsidRDefault="008E4603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8E4603" w:rsidRDefault="008E4603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8E4603" w:rsidRDefault="008E4603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8E4603" w:rsidRDefault="00925C82">
      <w:pPr>
        <w:spacing w:after="0" w:line="240" w:lineRule="auto"/>
        <w:rPr>
          <w:rFonts w:cs="Cambria,Bold"/>
          <w:b/>
          <w:bCs/>
          <w:sz w:val="28"/>
          <w:szCs w:val="28"/>
        </w:rPr>
      </w:pPr>
      <w:r>
        <w:rPr>
          <w:rFonts w:cs="Cambria,Bold"/>
          <w:b/>
          <w:bCs/>
          <w:sz w:val="28"/>
          <w:szCs w:val="28"/>
        </w:rPr>
        <w:t>Popis provedení</w:t>
      </w:r>
    </w:p>
    <w:p w:rsidR="008E4603" w:rsidRDefault="008E4603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8E4603" w:rsidRDefault="00925C82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  <w:r>
        <w:rPr>
          <w:rFonts w:cs="Cambria,BoldItalic"/>
          <w:b/>
          <w:bCs/>
          <w:i/>
          <w:iCs/>
          <w:sz w:val="24"/>
          <w:szCs w:val="24"/>
        </w:rPr>
        <w:t>Obecný popis</w:t>
      </w:r>
    </w:p>
    <w:p w:rsidR="008E4603" w:rsidRDefault="00925C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Exteriérové okno je bez vnější rámové okapnice. Exteriérová křídla jsou osazena vnější dřevěnou křídlovou okapnicí (u okapnice je zkrácena záruční doba na 24 měsíců).</w:t>
      </w:r>
    </w:p>
    <w:p w:rsidR="008E4603" w:rsidRDefault="008E4603">
      <w:pPr>
        <w:spacing w:after="0" w:line="240" w:lineRule="auto"/>
        <w:rPr>
          <w:sz w:val="24"/>
          <w:szCs w:val="24"/>
        </w:rPr>
      </w:pPr>
    </w:p>
    <w:p w:rsidR="00735CDD" w:rsidRDefault="00735CDD">
      <w:pPr>
        <w:spacing w:after="0" w:line="240" w:lineRule="auto"/>
        <w:rPr>
          <w:sz w:val="24"/>
          <w:szCs w:val="24"/>
        </w:rPr>
      </w:pPr>
    </w:p>
    <w:p w:rsidR="00735CDD" w:rsidRDefault="00735CDD">
      <w:pPr>
        <w:spacing w:after="0" w:line="240" w:lineRule="auto"/>
        <w:rPr>
          <w:sz w:val="24"/>
          <w:szCs w:val="24"/>
        </w:rPr>
      </w:pPr>
    </w:p>
    <w:p w:rsidR="008E4603" w:rsidRDefault="00925C82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  <w:r>
        <w:rPr>
          <w:rFonts w:cs="Cambria,BoldItalic"/>
          <w:b/>
          <w:bCs/>
          <w:i/>
          <w:iCs/>
          <w:sz w:val="24"/>
          <w:szCs w:val="24"/>
        </w:rPr>
        <w:lastRenderedPageBreak/>
        <w:t>Odvodnění vnějšího okna</w:t>
      </w:r>
    </w:p>
    <w:p w:rsidR="008E4603" w:rsidRDefault="00925C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Odvodnění funkční spáry vnějšího okna je provedeno frézovaným otvorem v dolní části rámu či poutce. </w:t>
      </w:r>
    </w:p>
    <w:p w:rsidR="008E4603" w:rsidRDefault="00CB6F57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2545052</wp:posOffset>
            </wp:positionH>
            <wp:positionV relativeFrom="paragraph">
              <wp:posOffset>416698</wp:posOffset>
            </wp:positionV>
            <wp:extent cx="3118485" cy="967105"/>
            <wp:effectExtent l="0" t="0" r="5715" b="4445"/>
            <wp:wrapSquare wrapText="bothSides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311848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C82"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131997</wp:posOffset>
            </wp:positionH>
            <wp:positionV relativeFrom="paragraph">
              <wp:posOffset>184150</wp:posOffset>
            </wp:positionV>
            <wp:extent cx="2052320" cy="1127125"/>
            <wp:effectExtent l="0" t="0" r="5080" b="0"/>
            <wp:wrapSquare wrapText="bothSides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5232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C82">
        <w:t xml:space="preserve"> </w:t>
      </w:r>
    </w:p>
    <w:p w:rsidR="008E4603" w:rsidRDefault="008E4603"/>
    <w:p w:rsidR="008E4603" w:rsidRDefault="008E4603"/>
    <w:p w:rsidR="00735CDD" w:rsidRDefault="00735CDD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735CDD" w:rsidRDefault="00735CDD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735CDD" w:rsidRDefault="00735CDD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735CDD" w:rsidRDefault="00735CDD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8E4603" w:rsidRDefault="00925C82">
      <w:pPr>
        <w:spacing w:after="0" w:line="240" w:lineRule="auto"/>
        <w:rPr>
          <w:rFonts w:cs="Cambria,Bold"/>
          <w:b/>
          <w:bCs/>
          <w:sz w:val="28"/>
          <w:szCs w:val="28"/>
        </w:rPr>
      </w:pPr>
      <w:r>
        <w:rPr>
          <w:rFonts w:cs="Cambria,Bold"/>
          <w:b/>
          <w:bCs/>
          <w:sz w:val="28"/>
          <w:szCs w:val="28"/>
        </w:rPr>
        <w:t>Základní kování</w:t>
      </w:r>
    </w:p>
    <w:p w:rsidR="008E4603" w:rsidRDefault="008E4603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8E4603" w:rsidRDefault="00925C82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  <w:r>
        <w:rPr>
          <w:rFonts w:cs="Cambria,BoldItalic"/>
          <w:b/>
          <w:bCs/>
          <w:i/>
          <w:iCs/>
          <w:sz w:val="24"/>
          <w:szCs w:val="24"/>
        </w:rPr>
        <w:t>Kování jednokřídlých otvíravých oken</w:t>
      </w:r>
    </w:p>
    <w:p w:rsidR="008E4603" w:rsidRDefault="00925C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Jednokřídlá otvíravá okna jsou okována pomocí dvoudílných závěsů, které lze seřizovat ve třech směrech. + krytky, jejichž typ a barva se vybere. Zavření do rámu zajišťuje jeden či dva jazýčkové uzávěry s půl olivou.</w:t>
      </w:r>
    </w:p>
    <w:p w:rsidR="008E4603" w:rsidRDefault="00925C82"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462915</wp:posOffset>
            </wp:positionV>
            <wp:extent cx="1718310" cy="2221865"/>
            <wp:effectExtent l="0" t="0" r="0" b="6985"/>
            <wp:wrapTight wrapText="bothSides">
              <wp:wrapPolygon edited="1">
                <wp:start x="0" y="0"/>
                <wp:lineTo x="0" y="21483"/>
                <wp:lineTo x="21313" y="21483"/>
                <wp:lineTo x="21313" y="0"/>
                <wp:lineTo x="0" y="0"/>
              </wp:wrapPolygon>
            </wp:wrapTight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718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4235450</wp:posOffset>
            </wp:positionH>
            <wp:positionV relativeFrom="paragraph">
              <wp:posOffset>252095</wp:posOffset>
            </wp:positionV>
            <wp:extent cx="1348740" cy="2434590"/>
            <wp:effectExtent l="0" t="0" r="3810" b="3810"/>
            <wp:wrapTight wrapText="bothSides">
              <wp:wrapPolygon edited="1">
                <wp:start x="0" y="0"/>
                <wp:lineTo x="0" y="21465"/>
                <wp:lineTo x="21356" y="21465"/>
                <wp:lineTo x="21356" y="0"/>
                <wp:lineTo x="0" y="0"/>
              </wp:wrapPolygon>
            </wp:wrapTight>
            <wp:docPr id="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134874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03" w:rsidRDefault="00925C82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141605</wp:posOffset>
            </wp:positionV>
            <wp:extent cx="2052320" cy="2052320"/>
            <wp:effectExtent l="0" t="0" r="5080" b="5080"/>
            <wp:wrapTight wrapText="bothSides">
              <wp:wrapPolygon edited="1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0523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8E4603" w:rsidRDefault="008E4603"/>
    <w:p w:rsidR="008E4603" w:rsidRDefault="008E4603"/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DE7800" w:rsidRDefault="00DE7800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DE7800" w:rsidRDefault="00DE7800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DE7800" w:rsidRDefault="00DE7800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DE7800" w:rsidRDefault="00DE7800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DE7800" w:rsidRDefault="00DE7800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925C82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  <w:r>
        <w:rPr>
          <w:rFonts w:cs="Cambria,BoldItalic"/>
          <w:b/>
          <w:bCs/>
          <w:i/>
          <w:iCs/>
          <w:sz w:val="24"/>
          <w:szCs w:val="24"/>
        </w:rPr>
        <w:lastRenderedPageBreak/>
        <w:t>Kování sklopných oken  pákovým mechanismem</w:t>
      </w:r>
    </w:p>
    <w:p w:rsidR="008E4603" w:rsidRDefault="00925C8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4828540</wp:posOffset>
            </wp:positionH>
            <wp:positionV relativeFrom="paragraph">
              <wp:posOffset>61595</wp:posOffset>
            </wp:positionV>
            <wp:extent cx="1360805" cy="3509010"/>
            <wp:effectExtent l="0" t="0" r="0" b="0"/>
            <wp:wrapTight wrapText="bothSides">
              <wp:wrapPolygon edited="1">
                <wp:start x="0" y="0"/>
                <wp:lineTo x="0" y="21459"/>
                <wp:lineTo x="21167" y="21459"/>
                <wp:lineTo x="21167" y="0"/>
                <wp:lineTo x="0" y="0"/>
              </wp:wrapPolygon>
            </wp:wrapTight>
            <wp:docPr id="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136080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Sklopná křídla jsou okována pomocí stejných závěsů jako otvíravá křídla </w:t>
      </w:r>
    </w:p>
    <w:p w:rsidR="008E4603" w:rsidRDefault="00925C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Exteriérové křídlo je pomocí speciálního kování spřaženo s interiérovým a nemá vlastní uzavírací mechanismus. Otevřením interiérového křídla tedy otevřu i exteriérové. </w:t>
      </w:r>
    </w:p>
    <w:p w:rsidR="008E4603" w:rsidRDefault="00925C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Barevné provedení mechanismu spřažení křídel a sklopných nůžek bílý</w:t>
      </w:r>
    </w:p>
    <w:p w:rsidR="008E4603" w:rsidRDefault="00925C82">
      <w:pPr>
        <w:rPr>
          <w:sz w:val="24"/>
          <w:szCs w:val="24"/>
        </w:rPr>
      </w:pPr>
      <w:r>
        <w:rPr>
          <w:sz w:val="24"/>
          <w:szCs w:val="24"/>
        </w:rPr>
        <w:t>zinek.</w:t>
      </w:r>
    </w:p>
    <w:p w:rsidR="008E4603" w:rsidRDefault="00925C82"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212725</wp:posOffset>
            </wp:positionV>
            <wp:extent cx="3032760" cy="457200"/>
            <wp:effectExtent l="0" t="0" r="0" b="0"/>
            <wp:wrapTight wrapText="bothSides">
              <wp:wrapPolygon edited="1">
                <wp:start x="0" y="0"/>
                <wp:lineTo x="0" y="20700"/>
                <wp:lineTo x="21437" y="20700"/>
                <wp:lineTo x="21437" y="0"/>
                <wp:lineTo x="0" y="0"/>
              </wp:wrapPolygon>
            </wp:wrapTight>
            <wp:docPr id="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2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3032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8E4603" w:rsidRDefault="008E4603">
      <w:pPr>
        <w:spacing w:after="0" w:line="240" w:lineRule="auto"/>
        <w:rPr>
          <w:rFonts w:cs="Cambria"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"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"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"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"/>
          <w:sz w:val="24"/>
          <w:szCs w:val="24"/>
        </w:rPr>
      </w:pPr>
    </w:p>
    <w:p w:rsidR="008E4603" w:rsidRDefault="00925C82">
      <w:pPr>
        <w:spacing w:after="0" w:line="240" w:lineRule="auto"/>
        <w:rPr>
          <w:rFonts w:cs="Cambria"/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12065</wp:posOffset>
            </wp:positionV>
            <wp:extent cx="3086100" cy="923290"/>
            <wp:effectExtent l="0" t="0" r="0" b="0"/>
            <wp:wrapSquare wrapText="bothSides"/>
            <wp:docPr id="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3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308610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03" w:rsidRDefault="008E4603">
      <w:pPr>
        <w:spacing w:after="0" w:line="240" w:lineRule="auto"/>
        <w:rPr>
          <w:rFonts w:cs="Cambria"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"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"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"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"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"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"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"/>
          <w:sz w:val="24"/>
          <w:szCs w:val="24"/>
        </w:rPr>
      </w:pPr>
    </w:p>
    <w:p w:rsidR="008E4603" w:rsidRDefault="00925C82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  <w:r>
        <w:rPr>
          <w:rFonts w:cs="Cambria,BoldItalic"/>
          <w:b/>
          <w:bCs/>
          <w:i/>
          <w:iCs/>
          <w:sz w:val="24"/>
          <w:szCs w:val="24"/>
        </w:rPr>
        <w:t>Kování dvoukřídlých oken</w:t>
      </w:r>
    </w:p>
    <w:p w:rsidR="008E4603" w:rsidRDefault="00925C8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962660</wp:posOffset>
            </wp:positionV>
            <wp:extent cx="3148965" cy="1275715"/>
            <wp:effectExtent l="0" t="0" r="0" b="635"/>
            <wp:wrapSquare wrapText="bothSides"/>
            <wp:docPr id="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5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314896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Dvoukřídlá okna jsou okována závěsy jako u jednokřídlých oken. Uzavření křídel do rámu je zajištěno pomocí olivy s rozvorovým mechanismem a rozvorovými dráty vedenými ve štulpové liště. Rozvorové dráty jsou uzavírány do pohledově viditelných protikusů na rámu. </w:t>
      </w: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925C82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163830</wp:posOffset>
            </wp:positionV>
            <wp:extent cx="2286000" cy="1553845"/>
            <wp:effectExtent l="0" t="0" r="0" b="8255"/>
            <wp:wrapSquare wrapText="bothSides"/>
            <wp:docPr id="1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228600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925C82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  <w:r>
        <w:rPr>
          <w:rFonts w:cs="Cambria,BoldItalic"/>
          <w:b/>
          <w:bCs/>
          <w:i/>
          <w:iCs/>
          <w:sz w:val="24"/>
          <w:szCs w:val="24"/>
        </w:rPr>
        <w:t>Ozdobné návleky (krytky)</w:t>
      </w:r>
    </w:p>
    <w:p w:rsidR="00CC0E1F" w:rsidRDefault="00CC0E1F">
      <w:pPr>
        <w:rPr>
          <w:lang w:eastAsia="cs-CZ"/>
        </w:rPr>
      </w:pPr>
      <w:r>
        <w:rPr>
          <w:lang w:eastAsia="cs-CZ"/>
        </w:rPr>
        <w:t>Plastové bílé</w:t>
      </w:r>
      <w:r w:rsidR="00925C82">
        <w:rPr>
          <w:lang w:eastAsia="cs-CZ"/>
        </w:rPr>
        <w:t xml:space="preserve"> </w:t>
      </w:r>
    </w:p>
    <w:p w:rsidR="00CC0E1F" w:rsidRDefault="00CC0E1F">
      <w:pPr>
        <w:rPr>
          <w:lang w:eastAsia="cs-CZ"/>
        </w:rPr>
      </w:pPr>
    </w:p>
    <w:p w:rsidR="008E4603" w:rsidRDefault="00925C82">
      <w:pPr>
        <w:rPr>
          <w:lang w:eastAsia="cs-CZ"/>
        </w:rPr>
      </w:pPr>
      <w:r>
        <w:rPr>
          <w:lang w:eastAsia="cs-CZ"/>
        </w:rPr>
        <w:t xml:space="preserve">  </w:t>
      </w:r>
    </w:p>
    <w:p w:rsidR="008E4603" w:rsidRDefault="00925C82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  <w:r>
        <w:rPr>
          <w:rFonts w:cs="Cambria,BoldItalic"/>
          <w:b/>
          <w:bCs/>
          <w:i/>
          <w:iCs/>
          <w:sz w:val="24"/>
          <w:szCs w:val="24"/>
        </w:rPr>
        <w:lastRenderedPageBreak/>
        <w:t>Okenní kličky</w:t>
      </w:r>
    </w:p>
    <w:p w:rsidR="008E4603" w:rsidRDefault="00925C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 jednokřídlé provedení půloliva, pro dvoukřídlé provedení oliva s rozvorovým</w:t>
      </w:r>
    </w:p>
    <w:p w:rsidR="008E4603" w:rsidRDefault="00925C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mechanismem.</w:t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1958975</wp:posOffset>
            </wp:positionH>
            <wp:positionV relativeFrom="paragraph">
              <wp:posOffset>311150</wp:posOffset>
            </wp:positionV>
            <wp:extent cx="1247775" cy="1047750"/>
            <wp:effectExtent l="0" t="0" r="9525" b="0"/>
            <wp:wrapSquare wrapText="bothSides"/>
            <wp:docPr id="12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12477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311150</wp:posOffset>
            </wp:positionV>
            <wp:extent cx="1323975" cy="1104900"/>
            <wp:effectExtent l="0" t="0" r="9525" b="0"/>
            <wp:wrapSquare wrapText="bothSides"/>
            <wp:docPr id="13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1323974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03" w:rsidRDefault="00925C82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73025</wp:posOffset>
            </wp:positionV>
            <wp:extent cx="1114425" cy="1476375"/>
            <wp:effectExtent l="0" t="0" r="9525" b="9525"/>
            <wp:wrapSquare wrapText="bothSides"/>
            <wp:docPr id="1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03" w:rsidRDefault="00925C82">
      <w:pPr>
        <w:rPr>
          <w:lang w:eastAsia="cs-CZ"/>
        </w:rPr>
      </w:pPr>
      <w:r>
        <w:rPr>
          <w:lang w:eastAsia="cs-CZ"/>
        </w:rPr>
        <w:t xml:space="preserve">  </w:t>
      </w:r>
    </w:p>
    <w:p w:rsidR="008E4603" w:rsidRDefault="008E4603">
      <w:pPr>
        <w:rPr>
          <w:lang w:eastAsia="cs-CZ"/>
        </w:rPr>
      </w:pPr>
    </w:p>
    <w:p w:rsidR="008E4603" w:rsidRDefault="008E4603">
      <w:pPr>
        <w:spacing w:after="0" w:line="240" w:lineRule="auto"/>
        <w:rPr>
          <w:lang w:eastAsia="cs-CZ"/>
        </w:rPr>
      </w:pPr>
    </w:p>
    <w:p w:rsidR="008E4603" w:rsidRDefault="008E4603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8E4603" w:rsidRDefault="008E4603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8E4603" w:rsidRDefault="00925C82">
      <w:pPr>
        <w:spacing w:after="0" w:line="240" w:lineRule="auto"/>
        <w:rPr>
          <w:rFonts w:cs="Cambria,Bold"/>
          <w:b/>
          <w:bCs/>
          <w:sz w:val="28"/>
          <w:szCs w:val="28"/>
        </w:rPr>
      </w:pPr>
      <w:r>
        <w:rPr>
          <w:rFonts w:cs="Cambria,Bold"/>
          <w:b/>
          <w:bCs/>
          <w:sz w:val="28"/>
          <w:szCs w:val="28"/>
        </w:rPr>
        <w:t>Doplňkové kování</w:t>
      </w:r>
    </w:p>
    <w:p w:rsidR="008E4603" w:rsidRDefault="00925C82">
      <w:pPr>
        <w:spacing w:after="0" w:line="240" w:lineRule="auto"/>
        <w:rPr>
          <w:rFonts w:cs="Cambria,Bold"/>
          <w:b/>
          <w:bCs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4885690</wp:posOffset>
            </wp:positionH>
            <wp:positionV relativeFrom="paragraph">
              <wp:posOffset>6985</wp:posOffset>
            </wp:positionV>
            <wp:extent cx="679450" cy="1264920"/>
            <wp:effectExtent l="0" t="0" r="6350" b="0"/>
            <wp:wrapTight wrapText="bothSides">
              <wp:wrapPolygon edited="1">
                <wp:start x="0" y="0"/>
                <wp:lineTo x="0" y="21145"/>
                <wp:lineTo x="21196" y="21145"/>
                <wp:lineTo x="21196" y="0"/>
                <wp:lineTo x="0" y="0"/>
              </wp:wrapPolygon>
            </wp:wrapTight>
            <wp:docPr id="15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0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679450" cy="126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03" w:rsidRDefault="00925C82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  <w:r>
        <w:rPr>
          <w:rFonts w:cs="Cambria,BoldItalic"/>
          <w:b/>
          <w:bCs/>
          <w:i/>
          <w:iCs/>
          <w:sz w:val="24"/>
          <w:szCs w:val="24"/>
        </w:rPr>
        <w:t>Distančník (okenní doraz)</w:t>
      </w:r>
    </w:p>
    <w:p w:rsidR="008E4603" w:rsidRDefault="00925C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Distančník slouží k zabránění nárazu kličky vnějšího otvíravého křídla do skla vnitřního křídla. Je umístěn ve spodní části křídla. </w:t>
      </w:r>
    </w:p>
    <w:p w:rsidR="008E4603" w:rsidRDefault="008E4603"/>
    <w:p w:rsidR="008E4603" w:rsidRDefault="008E4603"/>
    <w:p w:rsidR="008E4603" w:rsidRDefault="008E4603"/>
    <w:p w:rsidR="008E4603" w:rsidRDefault="00925C82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  <w:r>
        <w:rPr>
          <w:rFonts w:cs="Cambria,BoldItalic"/>
          <w:b/>
          <w:bCs/>
          <w:i/>
          <w:iCs/>
          <w:sz w:val="24"/>
          <w:szCs w:val="24"/>
        </w:rPr>
        <w:t>Zarážka křídla (okenní záskočka)</w:t>
      </w:r>
    </w:p>
    <w:p w:rsidR="008E4603" w:rsidRDefault="00925C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Zarážka křídla slouží k zajištění vnějších spodních otvíravých křídel</w:t>
      </w:r>
    </w:p>
    <w:p w:rsidR="008E4603" w:rsidRDefault="00925C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 otevřené poloze a umisťuje se do spodního dílu deštění. </w:t>
      </w:r>
    </w:p>
    <w:p w:rsidR="008E4603" w:rsidRDefault="00925C82"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202565</wp:posOffset>
            </wp:positionV>
            <wp:extent cx="2589530" cy="1094740"/>
            <wp:effectExtent l="0" t="0" r="1270" b="0"/>
            <wp:wrapTight wrapText="bothSides">
              <wp:wrapPolygon edited="1">
                <wp:start x="0" y="0"/>
                <wp:lineTo x="0" y="21049"/>
                <wp:lineTo x="21452" y="21049"/>
                <wp:lineTo x="21452" y="0"/>
                <wp:lineTo x="0" y="0"/>
              </wp:wrapPolygon>
            </wp:wrapTight>
            <wp:docPr id="16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1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258953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03" w:rsidRDefault="008E4603"/>
    <w:p w:rsidR="008E4603" w:rsidRDefault="008E4603"/>
    <w:p w:rsidR="008E4603" w:rsidRDefault="008E4603"/>
    <w:p w:rsidR="00CB6F57" w:rsidRDefault="00CB6F57">
      <w:r>
        <w:br w:type="page"/>
      </w:r>
    </w:p>
    <w:p w:rsidR="008E4603" w:rsidRDefault="00925C82">
      <w:pPr>
        <w:spacing w:after="0" w:line="240" w:lineRule="auto"/>
        <w:rPr>
          <w:rFonts w:cs="Cambria,Bold"/>
          <w:b/>
          <w:bCs/>
          <w:sz w:val="28"/>
          <w:szCs w:val="28"/>
        </w:rPr>
      </w:pPr>
      <w:r>
        <w:rPr>
          <w:rFonts w:cs="Cambria,Bold"/>
          <w:b/>
          <w:bCs/>
          <w:sz w:val="28"/>
          <w:szCs w:val="28"/>
        </w:rPr>
        <w:lastRenderedPageBreak/>
        <w:t>Barevné schéma kování</w:t>
      </w:r>
    </w:p>
    <w:p w:rsidR="008E4603" w:rsidRDefault="008E4603">
      <w:pPr>
        <w:rPr>
          <w:sz w:val="24"/>
          <w:szCs w:val="24"/>
        </w:rPr>
      </w:pPr>
    </w:p>
    <w:tbl>
      <w:tblPr>
        <w:tblStyle w:val="Mkatabulky"/>
        <w:tblW w:w="8835" w:type="dxa"/>
        <w:tblLook w:val="04A0" w:firstRow="1" w:lastRow="0" w:firstColumn="1" w:lastColumn="0" w:noHBand="0" w:noVBand="1"/>
      </w:tblPr>
      <w:tblGrid>
        <w:gridCol w:w="844"/>
        <w:gridCol w:w="1093"/>
        <w:gridCol w:w="1075"/>
        <w:gridCol w:w="844"/>
        <w:gridCol w:w="1075"/>
        <w:gridCol w:w="983"/>
        <w:gridCol w:w="844"/>
        <w:gridCol w:w="1011"/>
        <w:gridCol w:w="1066"/>
      </w:tblGrid>
      <w:tr w:rsidR="008E4603">
        <w:trPr>
          <w:trHeight w:val="292"/>
        </w:trPr>
        <w:tc>
          <w:tcPr>
            <w:tcW w:w="844" w:type="dxa"/>
            <w:vMerge w:val="restart"/>
            <w:shd w:val="clear" w:color="auto" w:fill="BFBFBF" w:themeFill="background1" w:themeFillShade="BF"/>
            <w:vAlign w:val="center"/>
          </w:tcPr>
          <w:p w:rsidR="008E4603" w:rsidRDefault="00925C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Kličky</w:t>
            </w:r>
          </w:p>
        </w:tc>
        <w:tc>
          <w:tcPr>
            <w:tcW w:w="3012" w:type="dxa"/>
            <w:gridSpan w:val="3"/>
            <w:shd w:val="clear" w:color="auto" w:fill="BFBFBF" w:themeFill="background1" w:themeFillShade="BF"/>
            <w:vAlign w:val="center"/>
          </w:tcPr>
          <w:p w:rsidR="008E4603" w:rsidRDefault="00925C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Krytky</w:t>
            </w:r>
          </w:p>
        </w:tc>
        <w:tc>
          <w:tcPr>
            <w:tcW w:w="1075" w:type="dxa"/>
            <w:vMerge w:val="restart"/>
            <w:shd w:val="clear" w:color="auto" w:fill="BFBFBF" w:themeFill="background1" w:themeFillShade="BF"/>
            <w:vAlign w:val="center"/>
          </w:tcPr>
          <w:p w:rsidR="008E4603" w:rsidRDefault="00925C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Skoba</w:t>
            </w:r>
          </w:p>
          <w:p w:rsidR="008E4603" w:rsidRDefault="008E460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3" w:type="dxa"/>
            <w:vMerge w:val="restart"/>
            <w:shd w:val="clear" w:color="auto" w:fill="BFBFBF" w:themeFill="background1" w:themeFillShade="BF"/>
            <w:vAlign w:val="center"/>
          </w:tcPr>
          <w:p w:rsidR="008E4603" w:rsidRDefault="00925C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Zarážka</w:t>
            </w:r>
          </w:p>
        </w:tc>
        <w:tc>
          <w:tcPr>
            <w:tcW w:w="844" w:type="dxa"/>
            <w:vMerge w:val="restart"/>
            <w:shd w:val="clear" w:color="auto" w:fill="BFBFBF" w:themeFill="background1" w:themeFillShade="BF"/>
            <w:vAlign w:val="center"/>
          </w:tcPr>
          <w:p w:rsidR="008E4603" w:rsidRDefault="00925C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Doraz</w:t>
            </w:r>
          </w:p>
        </w:tc>
        <w:tc>
          <w:tcPr>
            <w:tcW w:w="1011" w:type="dxa"/>
            <w:vMerge w:val="restart"/>
            <w:shd w:val="clear" w:color="auto" w:fill="BFBFBF" w:themeFill="background1" w:themeFillShade="BF"/>
            <w:vAlign w:val="center"/>
          </w:tcPr>
          <w:p w:rsidR="008E4603" w:rsidRDefault="00925C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Sklopné nůžky</w:t>
            </w:r>
          </w:p>
        </w:tc>
        <w:tc>
          <w:tcPr>
            <w:tcW w:w="1066" w:type="dxa"/>
            <w:vMerge w:val="restart"/>
            <w:shd w:val="clear" w:color="auto" w:fill="BFBFBF" w:themeFill="background1" w:themeFillShade="BF"/>
            <w:vAlign w:val="center"/>
          </w:tcPr>
          <w:p w:rsidR="008E4603" w:rsidRDefault="00925C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Spřažení křídel</w:t>
            </w:r>
          </w:p>
        </w:tc>
      </w:tr>
      <w:tr w:rsidR="008E4603">
        <w:trPr>
          <w:trHeight w:val="148"/>
        </w:trPr>
        <w:tc>
          <w:tcPr>
            <w:tcW w:w="844" w:type="dxa"/>
            <w:vMerge/>
          </w:tcPr>
          <w:p w:rsidR="008E4603" w:rsidRDefault="008E4603">
            <w:pPr>
              <w:rPr>
                <w:b/>
                <w:sz w:val="24"/>
                <w:szCs w:val="24"/>
              </w:rPr>
            </w:pPr>
          </w:p>
        </w:tc>
        <w:tc>
          <w:tcPr>
            <w:tcW w:w="1093" w:type="dxa"/>
            <w:shd w:val="clear" w:color="auto" w:fill="BFBFBF" w:themeFill="background1" w:themeFillShade="BF"/>
            <w:vAlign w:val="center"/>
          </w:tcPr>
          <w:p w:rsidR="008E4603" w:rsidRDefault="00925C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Plastová</w:t>
            </w:r>
          </w:p>
        </w:tc>
        <w:tc>
          <w:tcPr>
            <w:tcW w:w="1075" w:type="dxa"/>
            <w:shd w:val="clear" w:color="auto" w:fill="BFBFBF" w:themeFill="background1" w:themeFillShade="BF"/>
            <w:vAlign w:val="center"/>
          </w:tcPr>
          <w:p w:rsidR="008E4603" w:rsidRDefault="00925C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TYP 14 a 25</w:t>
            </w:r>
          </w:p>
        </w:tc>
        <w:tc>
          <w:tcPr>
            <w:tcW w:w="844" w:type="dxa"/>
            <w:shd w:val="clear" w:color="auto" w:fill="BFBFBF" w:themeFill="background1" w:themeFillShade="BF"/>
            <w:vAlign w:val="center"/>
          </w:tcPr>
          <w:p w:rsidR="008E4603" w:rsidRDefault="00925C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TYP K1 a K2</w:t>
            </w:r>
          </w:p>
        </w:tc>
        <w:tc>
          <w:tcPr>
            <w:tcW w:w="1075" w:type="dxa"/>
            <w:vMerge/>
          </w:tcPr>
          <w:p w:rsidR="008E4603" w:rsidRDefault="008E4603">
            <w:pPr>
              <w:rPr>
                <w:sz w:val="24"/>
                <w:szCs w:val="24"/>
              </w:rPr>
            </w:pPr>
          </w:p>
        </w:tc>
        <w:tc>
          <w:tcPr>
            <w:tcW w:w="983" w:type="dxa"/>
            <w:vMerge/>
          </w:tcPr>
          <w:p w:rsidR="008E4603" w:rsidRDefault="008E4603">
            <w:pPr>
              <w:rPr>
                <w:sz w:val="24"/>
                <w:szCs w:val="24"/>
              </w:rPr>
            </w:pPr>
          </w:p>
        </w:tc>
        <w:tc>
          <w:tcPr>
            <w:tcW w:w="844" w:type="dxa"/>
            <w:vMerge/>
          </w:tcPr>
          <w:p w:rsidR="008E4603" w:rsidRDefault="008E4603">
            <w:pPr>
              <w:rPr>
                <w:sz w:val="24"/>
                <w:szCs w:val="24"/>
              </w:rPr>
            </w:pPr>
          </w:p>
        </w:tc>
        <w:tc>
          <w:tcPr>
            <w:tcW w:w="1011" w:type="dxa"/>
            <w:vMerge/>
          </w:tcPr>
          <w:p w:rsidR="008E4603" w:rsidRDefault="008E4603">
            <w:pPr>
              <w:rPr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8E4603" w:rsidRDefault="008E4603">
            <w:pPr>
              <w:rPr>
                <w:sz w:val="24"/>
                <w:szCs w:val="24"/>
              </w:rPr>
            </w:pPr>
          </w:p>
        </w:tc>
      </w:tr>
      <w:tr w:rsidR="008E4603">
        <w:trPr>
          <w:trHeight w:val="615"/>
        </w:trPr>
        <w:tc>
          <w:tcPr>
            <w:tcW w:w="844" w:type="dxa"/>
            <w:vAlign w:val="center"/>
          </w:tcPr>
          <w:p w:rsidR="008E4603" w:rsidRDefault="00925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Stará mosaz</w:t>
            </w:r>
          </w:p>
        </w:tc>
        <w:tc>
          <w:tcPr>
            <w:tcW w:w="1093" w:type="dxa"/>
            <w:vAlign w:val="center"/>
          </w:tcPr>
          <w:p w:rsidR="008E4603" w:rsidRDefault="00925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bílá</w:t>
            </w:r>
          </w:p>
        </w:tc>
        <w:tc>
          <w:tcPr>
            <w:tcW w:w="1075" w:type="dxa"/>
            <w:vAlign w:val="center"/>
          </w:tcPr>
          <w:p w:rsidR="008E4603" w:rsidRDefault="00925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bílá</w:t>
            </w:r>
          </w:p>
        </w:tc>
        <w:tc>
          <w:tcPr>
            <w:tcW w:w="844" w:type="dxa"/>
            <w:vAlign w:val="center"/>
          </w:tcPr>
          <w:p w:rsidR="008E4603" w:rsidRDefault="00925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  <w:vAlign w:val="center"/>
          </w:tcPr>
          <w:p w:rsidR="008E4603" w:rsidRDefault="00925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bílá</w:t>
            </w:r>
          </w:p>
        </w:tc>
        <w:tc>
          <w:tcPr>
            <w:tcW w:w="983" w:type="dxa"/>
            <w:vAlign w:val="center"/>
          </w:tcPr>
          <w:p w:rsidR="008E4603" w:rsidRDefault="00925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bílá</w:t>
            </w:r>
          </w:p>
        </w:tc>
        <w:tc>
          <w:tcPr>
            <w:tcW w:w="844" w:type="dxa"/>
            <w:vAlign w:val="center"/>
          </w:tcPr>
          <w:p w:rsidR="008E4603" w:rsidRDefault="00925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bílá</w:t>
            </w:r>
          </w:p>
        </w:tc>
        <w:tc>
          <w:tcPr>
            <w:tcW w:w="1011" w:type="dxa"/>
            <w:vAlign w:val="center"/>
          </w:tcPr>
          <w:p w:rsidR="008E4603" w:rsidRDefault="00925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Bílý pozink</w:t>
            </w:r>
          </w:p>
        </w:tc>
        <w:tc>
          <w:tcPr>
            <w:tcW w:w="1066" w:type="dxa"/>
            <w:vAlign w:val="center"/>
          </w:tcPr>
          <w:p w:rsidR="008E4603" w:rsidRDefault="00925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Bílý pozink</w:t>
            </w:r>
          </w:p>
        </w:tc>
      </w:tr>
    </w:tbl>
    <w:p w:rsidR="008E4603" w:rsidRDefault="008E4603"/>
    <w:p w:rsidR="00CC0E1F" w:rsidRDefault="00CC0E1F"/>
    <w:p w:rsidR="008E4603" w:rsidRDefault="00925C82">
      <w:pPr>
        <w:spacing w:after="0" w:line="240" w:lineRule="auto"/>
        <w:rPr>
          <w:rFonts w:cs="Cambria,Bold"/>
          <w:b/>
          <w:bCs/>
          <w:sz w:val="28"/>
          <w:szCs w:val="28"/>
        </w:rPr>
      </w:pPr>
      <w:r>
        <w:rPr>
          <w:rFonts w:cs="Cambria,Bold"/>
          <w:b/>
          <w:bCs/>
          <w:sz w:val="28"/>
          <w:szCs w:val="28"/>
        </w:rPr>
        <w:t>Základní profily</w:t>
      </w:r>
    </w:p>
    <w:p w:rsidR="008E4603" w:rsidRDefault="008E4603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8E4603" w:rsidRDefault="00925C82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  <w:r>
        <w:rPr>
          <w:rFonts w:cs="Cambria,BoldItalic"/>
          <w:b/>
          <w:bCs/>
          <w:i/>
          <w:iCs/>
          <w:sz w:val="24"/>
          <w:szCs w:val="24"/>
        </w:rPr>
        <w:t>Rám</w:t>
      </w:r>
    </w:p>
    <w:p w:rsidR="008E4603" w:rsidRDefault="00925C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Exteriérový a interiérový rám je spojen pomocí deštění (špalety).</w:t>
      </w: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925C82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  <w:r>
        <w:rPr>
          <w:rFonts w:cs="Cambria,BoldItalic"/>
          <w:b/>
          <w:bCs/>
          <w:i/>
          <w:iCs/>
          <w:sz w:val="24"/>
          <w:szCs w:val="24"/>
        </w:rPr>
        <w:t>Deštění (špaleta)</w:t>
      </w:r>
    </w:p>
    <w:p w:rsidR="008E4603" w:rsidRDefault="00925C82">
      <w:pPr>
        <w:spacing w:after="0" w:line="240" w:lineRule="auto"/>
      </w:pPr>
      <w:r>
        <w:t>Deštění (špaleta) z 20mm spárovky.</w:t>
      </w: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925C82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  <w:r>
        <w:rPr>
          <w:rFonts w:cs="Cambria,BoldItalic"/>
          <w:b/>
          <w:bCs/>
          <w:i/>
          <w:iCs/>
          <w:sz w:val="24"/>
          <w:szCs w:val="24"/>
        </w:rPr>
        <w:t>Křídlo</w:t>
      </w:r>
    </w:p>
    <w:p w:rsidR="008E4603" w:rsidRDefault="00925C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Standardní okenní s celkovou pohledovou šířkou cca. 55 mm. Kóty orientační</w:t>
      </w:r>
    </w:p>
    <w:p w:rsidR="008E4603" w:rsidRDefault="00925C82"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225425</wp:posOffset>
            </wp:positionV>
            <wp:extent cx="1020445" cy="1180465"/>
            <wp:effectExtent l="0" t="0" r="8255" b="635"/>
            <wp:wrapSquare wrapText="bothSides"/>
            <wp:docPr id="17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4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102044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137795</wp:posOffset>
            </wp:positionV>
            <wp:extent cx="1329055" cy="1329055"/>
            <wp:effectExtent l="0" t="0" r="4445" b="4445"/>
            <wp:wrapSquare wrapText="bothSides"/>
            <wp:docPr id="18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3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8E4603" w:rsidRDefault="008E4603"/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8E4603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</w:p>
    <w:p w:rsidR="008E4603" w:rsidRDefault="00925C82">
      <w:pPr>
        <w:spacing w:after="0" w:line="240" w:lineRule="auto"/>
        <w:rPr>
          <w:rFonts w:cs="Cambria,BoldItalic"/>
          <w:b/>
          <w:bCs/>
          <w:i/>
          <w:iCs/>
          <w:sz w:val="24"/>
          <w:szCs w:val="24"/>
        </w:rPr>
      </w:pPr>
      <w:r>
        <w:rPr>
          <w:rFonts w:cs="Cambria,BoldItalic"/>
          <w:b/>
          <w:bCs/>
          <w:i/>
          <w:iCs/>
          <w:sz w:val="24"/>
          <w:szCs w:val="24"/>
        </w:rPr>
        <w:t>Rámový sloupek / poutec</w:t>
      </w:r>
    </w:p>
    <w:p w:rsidR="008E4603" w:rsidRDefault="00925C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Šířka rámových sloupků a poutců je rozdílná u vnějšího a vnitřního okna a v závislosti na provedení mohou být osově posunuty. Kóty orientační.</w:t>
      </w:r>
    </w:p>
    <w:p w:rsidR="008E4603" w:rsidRDefault="00925C82"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206375</wp:posOffset>
            </wp:positionV>
            <wp:extent cx="2648585" cy="1689100"/>
            <wp:effectExtent l="0" t="0" r="0" b="6350"/>
            <wp:wrapSquare wrapText="bothSides"/>
            <wp:docPr id="19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7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264858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603" w:rsidRDefault="008E4603"/>
    <w:p w:rsidR="008E4603" w:rsidRDefault="008E4603"/>
    <w:p w:rsidR="008E4603" w:rsidRDefault="008E4603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8E4603" w:rsidRDefault="008E4603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8E4603" w:rsidRDefault="008E4603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8E4603" w:rsidRDefault="008E4603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8E4603" w:rsidRDefault="008E4603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8E4603" w:rsidRPr="00BF74B8" w:rsidRDefault="00925C82">
      <w:pPr>
        <w:spacing w:after="0" w:line="240" w:lineRule="auto"/>
        <w:rPr>
          <w:rFonts w:cs="Cambria,Bold"/>
          <w:b/>
          <w:bCs/>
          <w:i/>
          <w:sz w:val="24"/>
          <w:szCs w:val="24"/>
        </w:rPr>
      </w:pPr>
      <w:r w:rsidRPr="00BF74B8">
        <w:rPr>
          <w:rFonts w:cs="Cambria,Bold"/>
          <w:b/>
          <w:bCs/>
          <w:i/>
          <w:sz w:val="24"/>
          <w:szCs w:val="24"/>
        </w:rPr>
        <w:lastRenderedPageBreak/>
        <w:t>Nalepovací příčky</w:t>
      </w:r>
    </w:p>
    <w:p w:rsidR="008E4603" w:rsidRDefault="008E4603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1"/>
        <w:gridCol w:w="2277"/>
        <w:gridCol w:w="2259"/>
      </w:tblGrid>
      <w:tr w:rsidR="008E4603">
        <w:tc>
          <w:tcPr>
            <w:tcW w:w="2303" w:type="dxa"/>
            <w:shd w:val="clear" w:color="auto" w:fill="BFBFBF" w:themeFill="background1" w:themeFillShade="BF"/>
            <w:vAlign w:val="center"/>
          </w:tcPr>
          <w:p w:rsidR="008E4603" w:rsidRDefault="00925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Obrázek</w:t>
            </w:r>
          </w:p>
        </w:tc>
        <w:tc>
          <w:tcPr>
            <w:tcW w:w="2303" w:type="dxa"/>
            <w:shd w:val="clear" w:color="auto" w:fill="BFBFBF" w:themeFill="background1" w:themeFillShade="BF"/>
            <w:vAlign w:val="center"/>
          </w:tcPr>
          <w:p w:rsidR="008E4603" w:rsidRDefault="00925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Rozměr</w:t>
            </w:r>
          </w:p>
        </w:tc>
        <w:tc>
          <w:tcPr>
            <w:tcW w:w="2303" w:type="dxa"/>
            <w:shd w:val="clear" w:color="auto" w:fill="BFBFBF" w:themeFill="background1" w:themeFillShade="BF"/>
            <w:vAlign w:val="center"/>
          </w:tcPr>
          <w:p w:rsidR="008E4603" w:rsidRDefault="00925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Varianta</w:t>
            </w:r>
          </w:p>
        </w:tc>
        <w:tc>
          <w:tcPr>
            <w:tcW w:w="2303" w:type="dxa"/>
            <w:shd w:val="clear" w:color="auto" w:fill="BFBFBF" w:themeFill="background1" w:themeFillShade="BF"/>
            <w:vAlign w:val="center"/>
          </w:tcPr>
          <w:p w:rsidR="008E4603" w:rsidRDefault="00925C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Duplex TGI</w:t>
            </w:r>
          </w:p>
        </w:tc>
      </w:tr>
      <w:tr w:rsidR="008E4603">
        <w:trPr>
          <w:trHeight w:val="717"/>
        </w:trPr>
        <w:tc>
          <w:tcPr>
            <w:tcW w:w="2303" w:type="dxa"/>
            <w:vAlign w:val="center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533400" cy="419100"/>
                  <wp:effectExtent l="0" t="0" r="0" b="0"/>
                  <wp:docPr id="20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0" y="0"/>
                            <a:ext cx="5334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center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rFonts w:cs="Calibri,Italic"/>
                <w:i/>
                <w:iCs/>
                <w:sz w:val="24"/>
                <w:szCs w:val="24"/>
              </w:rPr>
              <w:t>30 mm x 8 mm</w:t>
            </w:r>
          </w:p>
        </w:tc>
        <w:tc>
          <w:tcPr>
            <w:tcW w:w="2303" w:type="dxa"/>
            <w:vAlign w:val="center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oboustranná s</w:t>
            </w:r>
          </w:p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duplexem</w:t>
            </w:r>
          </w:p>
        </w:tc>
        <w:tc>
          <w:tcPr>
            <w:tcW w:w="2303" w:type="dxa"/>
            <w:vAlign w:val="center"/>
          </w:tcPr>
          <w:p w:rsidR="008E4603" w:rsidRDefault="00925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31,5 mm</w:t>
            </w:r>
          </w:p>
        </w:tc>
      </w:tr>
    </w:tbl>
    <w:p w:rsidR="008E4603" w:rsidRDefault="008E4603">
      <w:pPr>
        <w:spacing w:after="0" w:line="240" w:lineRule="auto"/>
        <w:rPr>
          <w:rFonts w:cs="Cambria,Bold"/>
          <w:b/>
          <w:bCs/>
          <w:sz w:val="28"/>
          <w:szCs w:val="28"/>
        </w:rPr>
      </w:pPr>
    </w:p>
    <w:p w:rsidR="008E4603" w:rsidRDefault="008E4603">
      <w:pPr>
        <w:spacing w:after="0" w:line="240" w:lineRule="auto"/>
      </w:pPr>
    </w:p>
    <w:p w:rsidR="004774E5" w:rsidRDefault="004774E5">
      <w:pPr>
        <w:spacing w:after="0" w:line="240" w:lineRule="auto"/>
      </w:pPr>
    </w:p>
    <w:p w:rsidR="008E4603" w:rsidRDefault="008E4603">
      <w:pPr>
        <w:spacing w:after="0" w:line="240" w:lineRule="auto"/>
      </w:pPr>
    </w:p>
    <w:p w:rsidR="004774E5" w:rsidRDefault="00925C82">
      <w:pPr>
        <w:spacing w:after="0" w:line="240" w:lineRule="auto"/>
      </w:pPr>
      <w:r w:rsidRPr="00BF74B8">
        <w:rPr>
          <w:b/>
          <w:i/>
          <w:sz w:val="24"/>
          <w:szCs w:val="24"/>
        </w:rPr>
        <w:t>Vnější parapety</w:t>
      </w:r>
      <w:r w:rsidR="004774E5">
        <w:t xml:space="preserve"> ponechat stávající. </w:t>
      </w:r>
      <w:r>
        <w:t xml:space="preserve">Dodání a osazení nového přechodového plechování (od okna na </w:t>
      </w:r>
    </w:p>
    <w:p w:rsidR="004774E5" w:rsidRDefault="004774E5">
      <w:pPr>
        <w:spacing w:after="0" w:line="240" w:lineRule="auto"/>
      </w:pPr>
    </w:p>
    <w:p w:rsidR="008E4603" w:rsidRDefault="00925C82">
      <w:pPr>
        <w:spacing w:after="0" w:line="240" w:lineRule="auto"/>
      </w:pPr>
      <w:r>
        <w:t>parapet)</w:t>
      </w:r>
      <w:r w:rsidR="004774E5">
        <w:t xml:space="preserve">, nátěr v barvě dle stávajícího odstínu. </w:t>
      </w:r>
    </w:p>
    <w:p w:rsidR="008E4603" w:rsidRDefault="008E4603">
      <w:pPr>
        <w:spacing w:after="0" w:line="240" w:lineRule="auto"/>
      </w:pPr>
    </w:p>
    <w:p w:rsidR="008E4603" w:rsidRDefault="00925C82">
      <w:pPr>
        <w:spacing w:after="0" w:line="240" w:lineRule="auto"/>
      </w:pPr>
      <w:r>
        <w:t xml:space="preserve"> </w:t>
      </w:r>
      <w:r w:rsidRPr="00BF74B8">
        <w:rPr>
          <w:b/>
          <w:i/>
          <w:sz w:val="24"/>
          <w:szCs w:val="24"/>
        </w:rPr>
        <w:t>Vnitřní parapety</w:t>
      </w:r>
      <w:r>
        <w:t xml:space="preserve"> dřevěné šířka 80mm – odstín bílý.</w:t>
      </w:r>
    </w:p>
    <w:p w:rsidR="008E4603" w:rsidRDefault="008E4603">
      <w:pPr>
        <w:spacing w:after="0" w:line="240" w:lineRule="auto"/>
      </w:pPr>
    </w:p>
    <w:p w:rsidR="004774E5" w:rsidRDefault="004774E5">
      <w:pPr>
        <w:spacing w:after="0" w:line="240" w:lineRule="auto"/>
      </w:pPr>
    </w:p>
    <w:p w:rsidR="004774E5" w:rsidRDefault="004774E5">
      <w:pPr>
        <w:spacing w:after="0" w:line="240" w:lineRule="auto"/>
      </w:pPr>
    </w:p>
    <w:p w:rsidR="006B0F2E" w:rsidRPr="00BF74B8" w:rsidRDefault="00925C82">
      <w:pPr>
        <w:spacing w:after="0" w:line="240" w:lineRule="auto"/>
        <w:rPr>
          <w:b/>
          <w:i/>
          <w:sz w:val="24"/>
          <w:szCs w:val="24"/>
        </w:rPr>
      </w:pPr>
      <w:r w:rsidRPr="00BF74B8">
        <w:rPr>
          <w:b/>
          <w:i/>
          <w:sz w:val="24"/>
          <w:szCs w:val="24"/>
        </w:rPr>
        <w:t>Součástí nabídky</w:t>
      </w:r>
      <w:r w:rsidR="004774E5" w:rsidRPr="00BF74B8">
        <w:rPr>
          <w:b/>
          <w:i/>
          <w:sz w:val="24"/>
          <w:szCs w:val="24"/>
        </w:rPr>
        <w:t xml:space="preserve"> také</w:t>
      </w:r>
      <w:r w:rsidRPr="00BF74B8">
        <w:rPr>
          <w:b/>
          <w:i/>
          <w:sz w:val="24"/>
          <w:szCs w:val="24"/>
        </w:rPr>
        <w:t xml:space="preserve"> bude</w:t>
      </w:r>
      <w:r w:rsidR="006B0F2E" w:rsidRPr="00BF74B8">
        <w:rPr>
          <w:b/>
          <w:i/>
          <w:sz w:val="24"/>
          <w:szCs w:val="24"/>
        </w:rPr>
        <w:t>:</w:t>
      </w:r>
    </w:p>
    <w:p w:rsidR="006B0F2E" w:rsidRDefault="006B0F2E">
      <w:pPr>
        <w:spacing w:after="0" w:line="240" w:lineRule="auto"/>
      </w:pPr>
    </w:p>
    <w:p w:rsidR="006B0F2E" w:rsidRDefault="00BF74B8">
      <w:pPr>
        <w:spacing w:after="0" w:line="240" w:lineRule="auto"/>
      </w:pPr>
      <w:r>
        <w:t xml:space="preserve">1) </w:t>
      </w:r>
      <w:r w:rsidR="006B0F2E">
        <w:t>V</w:t>
      </w:r>
      <w:r w:rsidR="00925C82">
        <w:t>ybourání stávajících oken, jejich likvidace, oprava vnějšího a vnitřního ostění</w:t>
      </w:r>
      <w:r w:rsidR="006B0F2E">
        <w:t>.</w:t>
      </w:r>
      <w:r w:rsidR="00DE7800">
        <w:t xml:space="preserve"> </w:t>
      </w:r>
      <w:r w:rsidR="00925C82">
        <w:t xml:space="preserve"> </w:t>
      </w:r>
    </w:p>
    <w:p w:rsidR="006B0F2E" w:rsidRDefault="006B0F2E">
      <w:pPr>
        <w:spacing w:after="0" w:line="240" w:lineRule="auto"/>
      </w:pPr>
    </w:p>
    <w:p w:rsidR="008E4603" w:rsidRDefault="00BF74B8">
      <w:pPr>
        <w:spacing w:after="0" w:line="240" w:lineRule="auto"/>
      </w:pPr>
      <w:r>
        <w:t xml:space="preserve">2) </w:t>
      </w:r>
      <w:r w:rsidR="006B0F2E">
        <w:t>V</w:t>
      </w:r>
      <w:r w:rsidR="00DE7800">
        <w:t xml:space="preserve">nitřní </w:t>
      </w:r>
      <w:r w:rsidR="00925C82">
        <w:t xml:space="preserve">výmalba </w:t>
      </w:r>
      <w:r w:rsidR="00DE7800">
        <w:t>celé stěny s okny (celkem cca 450 m2), případné opravy nátěru fasády</w:t>
      </w:r>
      <w:r w:rsidR="00925C82">
        <w:t>.</w:t>
      </w:r>
    </w:p>
    <w:p w:rsidR="006B0F2E" w:rsidRDefault="006B0F2E">
      <w:pPr>
        <w:spacing w:after="0" w:line="240" w:lineRule="auto"/>
      </w:pPr>
    </w:p>
    <w:p w:rsidR="008E4603" w:rsidRDefault="00BF74B8">
      <w:pPr>
        <w:spacing w:after="0" w:line="240" w:lineRule="auto"/>
      </w:pPr>
      <w:r>
        <w:t xml:space="preserve">3) </w:t>
      </w:r>
      <w:r w:rsidR="006B0F2E">
        <w:t>D</w:t>
      </w:r>
      <w:r w:rsidR="00925C82">
        <w:t>odání a montáž</w:t>
      </w:r>
      <w:r w:rsidR="006B0F2E">
        <w:t xml:space="preserve"> vnitřních</w:t>
      </w:r>
      <w:r w:rsidR="00925C82">
        <w:t xml:space="preserve"> žaluzií v barvě bílé</w:t>
      </w:r>
      <w:r w:rsidR="006B0F2E">
        <w:t xml:space="preserve"> u 27 ks oken</w:t>
      </w:r>
      <w:r w:rsidR="00925C82">
        <w:t>.</w:t>
      </w:r>
    </w:p>
    <w:p w:rsidR="008E4603" w:rsidRDefault="008E4603">
      <w:pPr>
        <w:spacing w:after="0" w:line="240" w:lineRule="auto"/>
      </w:pPr>
    </w:p>
    <w:p w:rsidR="008E4603" w:rsidRDefault="008E4603">
      <w:pPr>
        <w:spacing w:after="0" w:line="240" w:lineRule="auto"/>
      </w:pPr>
    </w:p>
    <w:p w:rsidR="00CC0E1F" w:rsidRDefault="00CC0E1F">
      <w:r>
        <w:br w:type="page"/>
      </w:r>
    </w:p>
    <w:p w:rsidR="00630387" w:rsidRDefault="00630387" w:rsidP="00630387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VÝPIS OKEN </w:t>
      </w:r>
    </w:p>
    <w:p w:rsidR="00630387" w:rsidRDefault="003835F1" w:rsidP="00CC0E1F">
      <w:pPr>
        <w:spacing w:after="0"/>
        <w:rPr>
          <w:b/>
          <w:sz w:val="40"/>
          <w:szCs w:val="40"/>
        </w:rPr>
      </w:pPr>
      <w:r w:rsidRPr="003835F1">
        <w:rPr>
          <w:b/>
          <w:sz w:val="40"/>
          <w:szCs w:val="40"/>
        </w:rPr>
        <w:t>P</w:t>
      </w:r>
      <w:r>
        <w:rPr>
          <w:b/>
          <w:sz w:val="40"/>
          <w:szCs w:val="40"/>
        </w:rPr>
        <w:t xml:space="preserve">ozice: </w:t>
      </w:r>
      <w:r w:rsidRPr="003835F1">
        <w:rPr>
          <w:b/>
          <w:sz w:val="40"/>
          <w:szCs w:val="40"/>
        </w:rPr>
        <w:t>1</w:t>
      </w:r>
      <w:r w:rsidRPr="003835F1">
        <w:rPr>
          <w:b/>
          <w:sz w:val="40"/>
          <w:szCs w:val="40"/>
        </w:rPr>
        <w:tab/>
      </w:r>
      <w:r w:rsidRPr="003835F1"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Množství: </w:t>
      </w:r>
      <w:r w:rsidRPr="003835F1">
        <w:rPr>
          <w:b/>
          <w:sz w:val="40"/>
          <w:szCs w:val="40"/>
        </w:rPr>
        <w:t>1</w:t>
      </w:r>
      <w:r w:rsidR="006B0F2E">
        <w:rPr>
          <w:b/>
          <w:sz w:val="40"/>
          <w:szCs w:val="40"/>
        </w:rPr>
        <w:t>5</w:t>
      </w:r>
      <w:r w:rsidRPr="003835F1">
        <w:rPr>
          <w:b/>
          <w:sz w:val="40"/>
          <w:szCs w:val="40"/>
        </w:rPr>
        <w:t xml:space="preserve"> k</w:t>
      </w:r>
      <w:r>
        <w:rPr>
          <w:b/>
          <w:sz w:val="40"/>
          <w:szCs w:val="40"/>
        </w:rPr>
        <w:t>s</w:t>
      </w:r>
    </w:p>
    <w:p w:rsidR="00F97F2C" w:rsidRDefault="00CC0E1F" w:rsidP="00F97F2C"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-1905</wp:posOffset>
            </wp:positionH>
            <wp:positionV relativeFrom="page">
              <wp:posOffset>1915795</wp:posOffset>
            </wp:positionV>
            <wp:extent cx="4199890" cy="3410585"/>
            <wp:effectExtent l="0" t="0" r="0" b="0"/>
            <wp:wrapSquare wrapText="bothSides"/>
            <wp:docPr id="2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4" b="2574"/>
                    <a:stretch/>
                  </pic:blipFill>
                  <pic:spPr bwMode="auto">
                    <a:xfrm>
                      <a:off x="0" y="0"/>
                      <a:ext cx="4199890" cy="341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5F1" w:rsidRDefault="003835F1" w:rsidP="00630387"/>
    <w:p w:rsidR="003835F1" w:rsidRDefault="003835F1" w:rsidP="00630387"/>
    <w:p w:rsidR="003835F1" w:rsidRDefault="003835F1" w:rsidP="00630387"/>
    <w:p w:rsidR="003835F1" w:rsidRPr="003835F1" w:rsidRDefault="003835F1" w:rsidP="003835F1"/>
    <w:p w:rsidR="003835F1" w:rsidRPr="003835F1" w:rsidRDefault="003835F1" w:rsidP="003835F1"/>
    <w:p w:rsidR="003835F1" w:rsidRPr="003835F1" w:rsidRDefault="003835F1" w:rsidP="003835F1"/>
    <w:p w:rsidR="003835F1" w:rsidRDefault="003835F1" w:rsidP="003835F1"/>
    <w:p w:rsidR="00CB6F57" w:rsidRDefault="00CB6F57" w:rsidP="003835F1"/>
    <w:p w:rsidR="00CC0E1F" w:rsidRDefault="00CC0E1F" w:rsidP="003835F1"/>
    <w:p w:rsidR="00CC0E1F" w:rsidRDefault="00CC0E1F" w:rsidP="003835F1"/>
    <w:p w:rsidR="00CC0E1F" w:rsidRDefault="00CC0E1F" w:rsidP="003835F1"/>
    <w:p w:rsidR="003835F1" w:rsidRDefault="00867DF9" w:rsidP="003835F1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483235</wp:posOffset>
            </wp:positionV>
            <wp:extent cx="4245610" cy="3656330"/>
            <wp:effectExtent l="0" t="0" r="2540" b="1270"/>
            <wp:wrapSquare wrapText="bothSides"/>
            <wp:docPr id="22" name="Obrázek 1" descr="aa&#10;" title="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9"/>
                    <a:stretch/>
                  </pic:blipFill>
                  <pic:spPr bwMode="auto">
                    <a:xfrm>
                      <a:off x="0" y="0"/>
                      <a:ext cx="424561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5F1" w:rsidRPr="003835F1">
        <w:rPr>
          <w:b/>
          <w:sz w:val="40"/>
          <w:szCs w:val="40"/>
        </w:rPr>
        <w:t>P</w:t>
      </w:r>
      <w:r w:rsidR="003835F1">
        <w:rPr>
          <w:b/>
          <w:sz w:val="40"/>
          <w:szCs w:val="40"/>
        </w:rPr>
        <w:t>ozice: 2</w:t>
      </w:r>
      <w:r w:rsidR="003835F1" w:rsidRPr="003835F1">
        <w:rPr>
          <w:b/>
          <w:sz w:val="40"/>
          <w:szCs w:val="40"/>
        </w:rPr>
        <w:tab/>
      </w:r>
      <w:r w:rsidR="003835F1" w:rsidRPr="003835F1">
        <w:rPr>
          <w:b/>
          <w:sz w:val="40"/>
          <w:szCs w:val="40"/>
        </w:rPr>
        <w:tab/>
      </w:r>
      <w:r w:rsidR="003835F1">
        <w:rPr>
          <w:b/>
          <w:sz w:val="40"/>
          <w:szCs w:val="40"/>
        </w:rPr>
        <w:tab/>
      </w:r>
      <w:r w:rsidR="003835F1">
        <w:rPr>
          <w:b/>
          <w:sz w:val="40"/>
          <w:szCs w:val="40"/>
        </w:rPr>
        <w:tab/>
      </w:r>
      <w:r w:rsidR="003835F1">
        <w:rPr>
          <w:b/>
          <w:sz w:val="40"/>
          <w:szCs w:val="40"/>
        </w:rPr>
        <w:tab/>
      </w:r>
      <w:r w:rsidR="003835F1">
        <w:rPr>
          <w:b/>
          <w:sz w:val="40"/>
          <w:szCs w:val="40"/>
        </w:rPr>
        <w:tab/>
      </w:r>
      <w:r w:rsidR="003835F1">
        <w:rPr>
          <w:b/>
          <w:sz w:val="40"/>
          <w:szCs w:val="40"/>
        </w:rPr>
        <w:tab/>
        <w:t xml:space="preserve">Množství: </w:t>
      </w:r>
      <w:r w:rsidR="006B0F2E">
        <w:rPr>
          <w:b/>
          <w:sz w:val="40"/>
          <w:szCs w:val="40"/>
        </w:rPr>
        <w:t>12</w:t>
      </w:r>
      <w:r w:rsidR="003835F1" w:rsidRPr="003835F1">
        <w:rPr>
          <w:b/>
          <w:sz w:val="40"/>
          <w:szCs w:val="40"/>
        </w:rPr>
        <w:t xml:space="preserve"> k</w:t>
      </w:r>
      <w:r w:rsidR="003835F1">
        <w:rPr>
          <w:b/>
          <w:sz w:val="40"/>
          <w:szCs w:val="40"/>
        </w:rPr>
        <w:t>s</w:t>
      </w:r>
    </w:p>
    <w:p w:rsidR="00CB6F57" w:rsidRPr="003835F1" w:rsidRDefault="00CB6F57" w:rsidP="003835F1">
      <w:pPr>
        <w:rPr>
          <w:b/>
          <w:sz w:val="40"/>
          <w:szCs w:val="40"/>
        </w:rPr>
      </w:pPr>
    </w:p>
    <w:p w:rsidR="00630387" w:rsidRDefault="00630387" w:rsidP="00630387"/>
    <w:p w:rsidR="00867DF9" w:rsidRDefault="00867DF9" w:rsidP="00630387"/>
    <w:p w:rsidR="00867DF9" w:rsidRDefault="00867DF9" w:rsidP="00630387"/>
    <w:p w:rsidR="00867DF9" w:rsidRDefault="00867DF9" w:rsidP="00630387"/>
    <w:p w:rsidR="00867DF9" w:rsidRDefault="00867DF9" w:rsidP="00BC073C">
      <w:pPr>
        <w:rPr>
          <w:b/>
          <w:sz w:val="40"/>
          <w:szCs w:val="40"/>
        </w:rPr>
      </w:pPr>
    </w:p>
    <w:p w:rsidR="00867DF9" w:rsidRDefault="00867DF9" w:rsidP="00BC073C">
      <w:pPr>
        <w:rPr>
          <w:b/>
          <w:sz w:val="40"/>
          <w:szCs w:val="40"/>
        </w:rPr>
      </w:pPr>
    </w:p>
    <w:p w:rsidR="00867DF9" w:rsidRDefault="00867DF9" w:rsidP="00BC073C">
      <w:pPr>
        <w:rPr>
          <w:b/>
          <w:sz w:val="40"/>
          <w:szCs w:val="40"/>
        </w:rPr>
      </w:pPr>
    </w:p>
    <w:p w:rsidR="00867DF9" w:rsidRDefault="00867DF9" w:rsidP="00BC073C">
      <w:pPr>
        <w:rPr>
          <w:b/>
          <w:sz w:val="40"/>
          <w:szCs w:val="40"/>
        </w:rPr>
      </w:pPr>
    </w:p>
    <w:p w:rsidR="008E4603" w:rsidRDefault="00BC073C" w:rsidP="00BF74B8">
      <w:bookmarkStart w:id="0" w:name="_GoBack"/>
      <w:bookmarkEnd w:id="0"/>
      <w:r w:rsidRPr="003835F1">
        <w:rPr>
          <w:b/>
          <w:sz w:val="40"/>
          <w:szCs w:val="40"/>
        </w:rPr>
        <w:lastRenderedPageBreak/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sectPr w:rsidR="008E46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7C9" w:rsidRDefault="009B07C9">
      <w:pPr>
        <w:spacing w:after="0" w:line="240" w:lineRule="auto"/>
      </w:pPr>
      <w:r>
        <w:separator/>
      </w:r>
    </w:p>
  </w:endnote>
  <w:endnote w:type="continuationSeparator" w:id="0">
    <w:p w:rsidR="009B07C9" w:rsidRDefault="009B0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,Bold">
    <w:charset w:val="00"/>
    <w:family w:val="auto"/>
    <w:pitch w:val="default"/>
  </w:font>
  <w:font w:name="Calibri,Italic">
    <w:charset w:val="00"/>
    <w:family w:val="auto"/>
    <w:pitch w:val="default"/>
  </w:font>
  <w:font w:name="Cambria,BoldItalic"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7C9" w:rsidRDefault="009B07C9">
      <w:pPr>
        <w:spacing w:after="0" w:line="240" w:lineRule="auto"/>
      </w:pPr>
      <w:r>
        <w:separator/>
      </w:r>
    </w:p>
  </w:footnote>
  <w:footnote w:type="continuationSeparator" w:id="0">
    <w:p w:rsidR="009B07C9" w:rsidRDefault="009B07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cumentProtection w:edit="comment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603"/>
    <w:rsid w:val="000E2EA2"/>
    <w:rsid w:val="000F1F8C"/>
    <w:rsid w:val="00115540"/>
    <w:rsid w:val="0014469E"/>
    <w:rsid w:val="001952D0"/>
    <w:rsid w:val="001A300B"/>
    <w:rsid w:val="0020750B"/>
    <w:rsid w:val="0026579C"/>
    <w:rsid w:val="00294B53"/>
    <w:rsid w:val="003835F1"/>
    <w:rsid w:val="003D7794"/>
    <w:rsid w:val="004126C1"/>
    <w:rsid w:val="00425B4F"/>
    <w:rsid w:val="004774E5"/>
    <w:rsid w:val="00530EB1"/>
    <w:rsid w:val="005A19BC"/>
    <w:rsid w:val="00630387"/>
    <w:rsid w:val="00644601"/>
    <w:rsid w:val="006B0F2E"/>
    <w:rsid w:val="00735CDD"/>
    <w:rsid w:val="00806B8F"/>
    <w:rsid w:val="008077E2"/>
    <w:rsid w:val="00867DF9"/>
    <w:rsid w:val="008D3799"/>
    <w:rsid w:val="008E4603"/>
    <w:rsid w:val="00925C82"/>
    <w:rsid w:val="009641AB"/>
    <w:rsid w:val="009B07C9"/>
    <w:rsid w:val="00A62310"/>
    <w:rsid w:val="00B51709"/>
    <w:rsid w:val="00BC073C"/>
    <w:rsid w:val="00BF74B8"/>
    <w:rsid w:val="00C17554"/>
    <w:rsid w:val="00C37CAC"/>
    <w:rsid w:val="00CB0E21"/>
    <w:rsid w:val="00CB6F57"/>
    <w:rsid w:val="00CC0E1F"/>
    <w:rsid w:val="00D14B53"/>
    <w:rsid w:val="00D5129C"/>
    <w:rsid w:val="00D93834"/>
    <w:rsid w:val="00DE7800"/>
    <w:rsid w:val="00E642CF"/>
    <w:rsid w:val="00E8364F"/>
    <w:rsid w:val="00EA4C4D"/>
    <w:rsid w:val="00F101DA"/>
    <w:rsid w:val="00F9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A1CCA7-59F2-4115-BFD6-3FAE0673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C073C"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Pr>
      <w:rFonts w:ascii="Arial" w:eastAsia="Arial" w:hAnsi="Arial" w:cs="Arial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Bezmezer">
    <w:name w:val="No Spacing"/>
    <w:uiPriority w:val="1"/>
    <w:qFormat/>
    <w:pPr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Pr>
      <w:sz w:val="48"/>
      <w:szCs w:val="48"/>
    </w:rPr>
  </w:style>
  <w:style w:type="paragraph" w:styleId="Podtitul">
    <w:name w:val="Subtitle"/>
    <w:basedOn w:val="Normln"/>
    <w:next w:val="Normln"/>
    <w:link w:val="PodtitulChar"/>
    <w:uiPriority w:val="11"/>
    <w:qFormat/>
    <w:pPr>
      <w:spacing w:before="200"/>
    </w:pPr>
    <w:rPr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Pr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pPr>
      <w:ind w:left="720" w:right="720"/>
    </w:pPr>
    <w:rPr>
      <w:i/>
    </w:rPr>
  </w:style>
  <w:style w:type="character" w:customStyle="1" w:styleId="CittChar">
    <w:name w:val="Citát Char"/>
    <w:link w:val="Citt"/>
    <w:uiPriority w:val="29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VrazncittChar">
    <w:name w:val="Výrazný citát Char"/>
    <w:link w:val="Vrazncitt"/>
    <w:uiPriority w:val="30"/>
    <w:rPr>
      <w:i/>
    </w:rPr>
  </w:style>
  <w:style w:type="paragraph" w:styleId="Zhlav">
    <w:name w:val="header"/>
    <w:basedOn w:val="Normln"/>
    <w:link w:val="ZhlavChar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</w:style>
  <w:style w:type="paragraph" w:styleId="Zpat">
    <w:name w:val="footer"/>
    <w:basedOn w:val="Normln"/>
    <w:link w:val="Zpat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table" w:customStyle="1" w:styleId="TableGridLight">
    <w:name w:val="Table Grid Light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rosttabulka1">
    <w:name w:val="Plain Table 1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Prosttabulka2">
    <w:name w:val="Plain Table 2"/>
    <w:basedOn w:val="Normlntabul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Prosttabulka4">
    <w:name w:val="Plain Table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Prosttabulka5">
    <w:name w:val="Plain Table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Svtltabulkasmkou1">
    <w:name w:val="Grid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ulkasmkou2">
    <w:name w:val="Grid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ulkasmkou3">
    <w:name w:val="Grid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ulkasmkou4">
    <w:name w:val="Grid Table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mavtabulkasmkou5">
    <w:name w:val="Grid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Barevntabulkasmkou6">
    <w:name w:val="Grid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Barevntabulkasmkou7">
    <w:name w:val="Grid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Svtltabulkaseznamu1">
    <w:name w:val="List Table 1 Light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Tabulkaseznamu2">
    <w:name w:val="List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Tabulkaseznamu3">
    <w:name w:val="List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ulkaseznamu4">
    <w:name w:val="List Table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Tmavtabulkaseznamu5">
    <w:name w:val="List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Barevntabulkaseznamu6">
    <w:name w:val="List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Barevntabulkaseznamu7">
    <w:name w:val="List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textovodkaz">
    <w:name w:val="Hyperlink"/>
    <w:uiPriority w:val="99"/>
    <w:unhideWhenUsed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poznpodarouChar">
    <w:name w:val="Text pozn. pod čarou Char"/>
    <w:link w:val="Textpoznpodarou"/>
    <w:uiPriority w:val="99"/>
    <w:rPr>
      <w:sz w:val="18"/>
    </w:rPr>
  </w:style>
  <w:style w:type="character" w:styleId="Znakapoznpodarou">
    <w:name w:val="footnote reference"/>
    <w:basedOn w:val="Standardnpsmoodstavce"/>
    <w:uiPriority w:val="99"/>
    <w:unhideWhenUsed/>
    <w:rPr>
      <w:vertAlign w:val="superscript"/>
    </w:rPr>
  </w:style>
  <w:style w:type="paragraph" w:styleId="Obsah1">
    <w:name w:val="toc 1"/>
    <w:basedOn w:val="Normln"/>
    <w:next w:val="Normln"/>
    <w:uiPriority w:val="39"/>
    <w:unhideWhenUsed/>
    <w:pPr>
      <w:spacing w:after="57"/>
    </w:pPr>
  </w:style>
  <w:style w:type="paragraph" w:styleId="Obsah2">
    <w:name w:val="toc 2"/>
    <w:basedOn w:val="Normln"/>
    <w:next w:val="Normln"/>
    <w:uiPriority w:val="39"/>
    <w:unhideWhenUsed/>
    <w:pPr>
      <w:spacing w:after="57"/>
      <w:ind w:left="283"/>
    </w:pPr>
  </w:style>
  <w:style w:type="paragraph" w:styleId="Obsah3">
    <w:name w:val="toc 3"/>
    <w:basedOn w:val="Normln"/>
    <w:next w:val="Normln"/>
    <w:uiPriority w:val="39"/>
    <w:unhideWhenUsed/>
    <w:pPr>
      <w:spacing w:after="57"/>
      <w:ind w:left="567"/>
    </w:pPr>
  </w:style>
  <w:style w:type="paragraph" w:styleId="Obsah4">
    <w:name w:val="toc 4"/>
    <w:basedOn w:val="Normln"/>
    <w:next w:val="Normln"/>
    <w:uiPriority w:val="39"/>
    <w:unhideWhenUsed/>
    <w:pPr>
      <w:spacing w:after="57"/>
      <w:ind w:left="850"/>
    </w:pPr>
  </w:style>
  <w:style w:type="paragraph" w:styleId="Obsah5">
    <w:name w:val="toc 5"/>
    <w:basedOn w:val="Normln"/>
    <w:next w:val="Normln"/>
    <w:uiPriority w:val="39"/>
    <w:unhideWhenUsed/>
    <w:pPr>
      <w:spacing w:after="57"/>
      <w:ind w:left="1134"/>
    </w:pPr>
  </w:style>
  <w:style w:type="paragraph" w:styleId="Obsah6">
    <w:name w:val="toc 6"/>
    <w:basedOn w:val="Normln"/>
    <w:next w:val="Normln"/>
    <w:uiPriority w:val="39"/>
    <w:unhideWhenUsed/>
    <w:pPr>
      <w:spacing w:after="57"/>
      <w:ind w:left="1417"/>
    </w:pPr>
  </w:style>
  <w:style w:type="paragraph" w:styleId="Obsah7">
    <w:name w:val="toc 7"/>
    <w:basedOn w:val="Normln"/>
    <w:next w:val="Normln"/>
    <w:uiPriority w:val="39"/>
    <w:unhideWhenUsed/>
    <w:pPr>
      <w:spacing w:after="57"/>
      <w:ind w:left="1701"/>
    </w:pPr>
  </w:style>
  <w:style w:type="paragraph" w:styleId="Obsah8">
    <w:name w:val="toc 8"/>
    <w:basedOn w:val="Normln"/>
    <w:next w:val="Normln"/>
    <w:uiPriority w:val="39"/>
    <w:unhideWhenUsed/>
    <w:pPr>
      <w:spacing w:after="57"/>
      <w:ind w:left="1984"/>
    </w:pPr>
  </w:style>
  <w:style w:type="paragraph" w:styleId="Obsah9">
    <w:name w:val="toc 9"/>
    <w:basedOn w:val="Normln"/>
    <w:next w:val="Normln"/>
    <w:uiPriority w:val="39"/>
    <w:unhideWhenUsed/>
    <w:pPr>
      <w:spacing w:after="57"/>
      <w:ind w:left="2268"/>
    </w:pPr>
  </w:style>
  <w:style w:type="paragraph" w:styleId="Nadpisobsahu">
    <w:name w:val="TOC Heading"/>
    <w:uiPriority w:val="39"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kladntextodsazen">
    <w:name w:val="Body Text Indent"/>
    <w:basedOn w:val="Normln"/>
    <w:link w:val="ZkladntextodsazenChar"/>
    <w:rsid w:val="006303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960" w:after="480" w:line="240" w:lineRule="auto"/>
      <w:ind w:left="570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63038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14469E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B3B10-4014-484B-AED5-0D827B0C5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568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Účtárna</dc:creator>
  <cp:lastModifiedBy>Josef Kuběna</cp:lastModifiedBy>
  <cp:revision>10</cp:revision>
  <cp:lastPrinted>2021-04-28T07:34:00Z</cp:lastPrinted>
  <dcterms:created xsi:type="dcterms:W3CDTF">2023-04-04T07:56:00Z</dcterms:created>
  <dcterms:modified xsi:type="dcterms:W3CDTF">2023-05-03T08:49:00Z</dcterms:modified>
</cp:coreProperties>
</file>