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46660FB6"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w:t>
      </w:r>
      <w:r w:rsidR="002E0DE2">
        <w:rPr>
          <w:rFonts w:ascii="Calibri Light" w:hAnsi="Calibri Light" w:cs="Calibri Light"/>
          <w:b/>
          <w:bCs/>
          <w:color w:val="FFFFFF" w:themeColor="background1"/>
          <w:sz w:val="22"/>
          <w:szCs w:val="22"/>
        </w:rPr>
        <w:t>c</w:t>
      </w:r>
      <w:r w:rsidRPr="003B407E">
        <w:rPr>
          <w:rFonts w:ascii="Calibri Light" w:hAnsi="Calibri Light" w:cs="Calibri Light"/>
          <w:b/>
          <w:bCs/>
          <w:color w:val="FFFFFF" w:themeColor="background1"/>
          <w:sz w:val="22"/>
          <w:szCs w:val="22"/>
        </w:rPr>
        <w:t xml:space="preserve"> ZD</w:t>
      </w:r>
    </w:p>
    <w:p w14:paraId="646B5847" w14:textId="7277118E"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FC0288" w:rsidRPr="003B407E">
        <w:rPr>
          <w:rFonts w:ascii="Calibri Light" w:hAnsi="Calibri Light" w:cs="Calibri Light"/>
        </w:rPr>
        <w:t>zadávacího</w:t>
      </w:r>
      <w:r w:rsidRPr="003B407E">
        <w:rPr>
          <w:rFonts w:ascii="Calibri Light" w:hAnsi="Calibri Light" w:cs="Calibri Light"/>
        </w:rPr>
        <w:t xml:space="preserve"> </w:t>
      </w:r>
      <w:r w:rsidR="00C762D3" w:rsidRPr="003B407E">
        <w:rPr>
          <w:rFonts w:ascii="Calibri Light" w:hAnsi="Calibri Light" w:cs="Calibri Light"/>
        </w:rPr>
        <w:t xml:space="preserve">řízení </w:t>
      </w:r>
      <w:r w:rsidR="00FC0288" w:rsidRPr="003B407E">
        <w:rPr>
          <w:rFonts w:ascii="Calibri Light" w:hAnsi="Calibri Light" w:cs="Calibri Light"/>
        </w:rPr>
        <w:t>podle</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1493C909"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26A5C92C" w14:textId="77777777" w:rsidR="003B407E" w:rsidRPr="003B407E" w:rsidRDefault="003B407E" w:rsidP="00251D18">
      <w:pPr>
        <w:widowControl w:val="0"/>
        <w:suppressAutoHyphens/>
        <w:rPr>
          <w:rFonts w:ascii="Calibri Light" w:hAnsi="Calibri Light" w:cs="Calibri Light"/>
          <w:b/>
          <w:bCs/>
          <w:color w:val="808080" w:themeColor="background1" w:themeShade="80"/>
          <w:sz w:val="40"/>
          <w:szCs w:val="40"/>
        </w:rPr>
      </w:pPr>
      <w:bookmarkStart w:id="0" w:name="_Hlk21069932"/>
      <w:r w:rsidRPr="003B407E">
        <w:rPr>
          <w:rFonts w:ascii="Calibri Light" w:hAnsi="Calibri Light" w:cs="Calibri Light"/>
          <w:b/>
          <w:bCs/>
          <w:color w:val="808080" w:themeColor="background1" w:themeShade="80"/>
          <w:sz w:val="40"/>
          <w:szCs w:val="40"/>
        </w:rPr>
        <w:t>ŘEMESLA</w:t>
      </w:r>
      <w:r w:rsidR="00607682" w:rsidRPr="003B407E">
        <w:rPr>
          <w:rFonts w:ascii="Calibri Light" w:hAnsi="Calibri Light" w:cs="Calibri Light"/>
          <w:b/>
          <w:bCs/>
          <w:color w:val="808080" w:themeColor="background1" w:themeShade="80"/>
          <w:sz w:val="40"/>
          <w:szCs w:val="40"/>
        </w:rPr>
        <w:t xml:space="preserve"> – </w:t>
      </w:r>
    </w:p>
    <w:p w14:paraId="2A2121F5" w14:textId="67E0D84C" w:rsidR="00FC0288" w:rsidRDefault="00607682" w:rsidP="00251D18">
      <w:pPr>
        <w:widowControl w:val="0"/>
        <w:suppressAutoHyphens/>
        <w:rPr>
          <w:rFonts w:ascii="Calibri Light" w:hAnsi="Calibri Light" w:cs="Calibri Light"/>
          <w:b/>
          <w:bCs/>
          <w:color w:val="808080" w:themeColor="background1" w:themeShade="80"/>
          <w:sz w:val="36"/>
          <w:szCs w:val="36"/>
        </w:rPr>
      </w:pPr>
      <w:r w:rsidRPr="003B407E">
        <w:rPr>
          <w:rFonts w:ascii="Calibri Light" w:hAnsi="Calibri Light" w:cs="Calibri Light"/>
          <w:b/>
          <w:bCs/>
          <w:color w:val="808080" w:themeColor="background1" w:themeShade="80"/>
          <w:sz w:val="36"/>
          <w:szCs w:val="36"/>
        </w:rPr>
        <w:t xml:space="preserve">DODÁVKA </w:t>
      </w:r>
      <w:r w:rsidR="007A6231">
        <w:rPr>
          <w:rFonts w:ascii="Calibri Light" w:hAnsi="Calibri Light" w:cs="Calibri Light"/>
          <w:b/>
          <w:bCs/>
          <w:color w:val="808080" w:themeColor="background1" w:themeShade="80"/>
          <w:sz w:val="36"/>
          <w:szCs w:val="36"/>
        </w:rPr>
        <w:t>ICT A UČEBNÍCH POMŮCEK</w:t>
      </w:r>
    </w:p>
    <w:p w14:paraId="44CD7980" w14:textId="4D14280E" w:rsidR="007A6231" w:rsidRPr="007A6231" w:rsidRDefault="002E0DE2" w:rsidP="00251D18">
      <w:pPr>
        <w:widowControl w:val="0"/>
        <w:suppressAutoHyphens/>
        <w:rPr>
          <w:rFonts w:ascii="Calibri Light" w:hAnsi="Calibri Light" w:cs="Calibri Light"/>
          <w:b/>
          <w:bCs/>
          <w:color w:val="C00000"/>
          <w:sz w:val="28"/>
          <w:szCs w:val="28"/>
        </w:rPr>
      </w:pPr>
      <w:r>
        <w:rPr>
          <w:rFonts w:ascii="Calibri Light" w:hAnsi="Calibri Light" w:cs="Calibri Light"/>
          <w:b/>
          <w:bCs/>
          <w:color w:val="C00000"/>
          <w:sz w:val="28"/>
          <w:szCs w:val="28"/>
        </w:rPr>
        <w:t>3</w:t>
      </w:r>
      <w:r w:rsidR="007A6231" w:rsidRPr="007A6231">
        <w:rPr>
          <w:rFonts w:ascii="Calibri Light" w:hAnsi="Calibri Light" w:cs="Calibri Light"/>
          <w:b/>
          <w:bCs/>
          <w:color w:val="C00000"/>
          <w:sz w:val="28"/>
          <w:szCs w:val="28"/>
        </w:rPr>
        <w:t>. část veřejné zakázky „</w:t>
      </w:r>
      <w:r>
        <w:rPr>
          <w:rFonts w:ascii="Calibri Light" w:hAnsi="Calibri Light" w:cs="Calibri Light"/>
          <w:b/>
          <w:bCs/>
          <w:color w:val="C00000"/>
          <w:sz w:val="28"/>
          <w:szCs w:val="28"/>
        </w:rPr>
        <w:t>Dílenské nářadí a pomůcky</w:t>
      </w:r>
      <w:r w:rsidR="007A6231" w:rsidRPr="007A6231">
        <w:rPr>
          <w:rFonts w:ascii="Calibri Light" w:hAnsi="Calibri Light" w:cs="Calibri Light"/>
          <w:b/>
          <w:bCs/>
          <w:color w:val="C00000"/>
          <w:sz w:val="28"/>
          <w:szCs w:val="28"/>
        </w:rPr>
        <w:t>“</w:t>
      </w:r>
    </w:p>
    <w:bookmarkEnd w:id="0"/>
    <w:p w14:paraId="74D28B02" w14:textId="0DAB049D" w:rsidR="000863F4" w:rsidRPr="003B407E" w:rsidRDefault="000863F4" w:rsidP="00FE4FE4">
      <w:pPr>
        <w:rPr>
          <w:rFonts w:ascii="Calibri Light" w:hAnsi="Calibri Light" w:cs="Calibri Light"/>
        </w:rPr>
      </w:pPr>
    </w:p>
    <w:p w14:paraId="400C3437" w14:textId="64B328CD" w:rsidR="00B727A6" w:rsidRPr="003B407E" w:rsidRDefault="00B727A6" w:rsidP="00B727A6">
      <w:pPr>
        <w:rPr>
          <w:rFonts w:ascii="Calibri Light" w:hAnsi="Calibri Light" w:cs="Calibri Light"/>
          <w:sz w:val="18"/>
          <w:szCs w:val="18"/>
        </w:rPr>
      </w:pPr>
      <w:r w:rsidRPr="003B407E">
        <w:rPr>
          <w:rFonts w:ascii="Calibri Light" w:hAnsi="Calibri Light" w:cs="Calibri Light"/>
          <w:sz w:val="18"/>
          <w:szCs w:val="18"/>
        </w:rPr>
        <w:t>Zadavatel:</w:t>
      </w:r>
      <w:r w:rsidRPr="003B407E">
        <w:rPr>
          <w:rFonts w:ascii="Calibri Light" w:hAnsi="Calibri Light" w:cs="Calibri Light"/>
          <w:sz w:val="18"/>
          <w:szCs w:val="18"/>
        </w:rPr>
        <w:tab/>
      </w:r>
    </w:p>
    <w:p w14:paraId="79432A95" w14:textId="77777777" w:rsidR="00251D18" w:rsidRPr="003B407E" w:rsidRDefault="00B532D2"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název:</w:t>
      </w:r>
      <w:r w:rsidRPr="003B407E">
        <w:rPr>
          <w:rFonts w:ascii="Calibri Light" w:hAnsi="Calibri Light" w:cs="Calibri Light"/>
          <w:sz w:val="18"/>
          <w:szCs w:val="18"/>
        </w:rPr>
        <w:tab/>
      </w:r>
      <w:r w:rsidRPr="003B407E">
        <w:rPr>
          <w:rFonts w:ascii="Calibri Light" w:hAnsi="Calibri Light" w:cs="Calibri Light"/>
          <w:sz w:val="18"/>
          <w:szCs w:val="18"/>
        </w:rPr>
        <w:tab/>
      </w:r>
      <w:r w:rsidR="00607682" w:rsidRPr="003B407E">
        <w:rPr>
          <w:rFonts w:ascii="Calibri Light" w:hAnsi="Calibri Light" w:cs="Calibri Light"/>
          <w:sz w:val="18"/>
          <w:szCs w:val="18"/>
        </w:rPr>
        <w:t xml:space="preserve">Základní </w:t>
      </w:r>
      <w:r w:rsidR="00251D18" w:rsidRPr="003B407E">
        <w:rPr>
          <w:rFonts w:ascii="Calibri Light" w:hAnsi="Calibri Light" w:cs="Calibri Light"/>
          <w:sz w:val="18"/>
          <w:szCs w:val="18"/>
        </w:rPr>
        <w:t>škola Nový Jičín, Komenského 68, příspěvková organizace</w:t>
      </w:r>
    </w:p>
    <w:p w14:paraId="20C59057"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se sídlem:</w:t>
      </w:r>
      <w:r w:rsidRPr="003B407E">
        <w:rPr>
          <w:rFonts w:ascii="Calibri Light" w:hAnsi="Calibri Light" w:cs="Calibri Light"/>
          <w:sz w:val="18"/>
          <w:szCs w:val="18"/>
        </w:rPr>
        <w:tab/>
        <w:t>Komenského 1118, 74101 Nový Jičín</w:t>
      </w:r>
    </w:p>
    <w:p w14:paraId="563F16F9"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zastoupena: </w:t>
      </w:r>
      <w:r w:rsidRPr="003B407E">
        <w:rPr>
          <w:rFonts w:ascii="Calibri Light" w:hAnsi="Calibri Light" w:cs="Calibri Light"/>
          <w:sz w:val="18"/>
          <w:szCs w:val="18"/>
        </w:rPr>
        <w:tab/>
        <w:t>RNDr. Svatavou Hajdovou, ředitelkou</w:t>
      </w:r>
    </w:p>
    <w:p w14:paraId="4EBAA46C" w14:textId="1F7E733A" w:rsidR="00A64F93" w:rsidRPr="003B407E" w:rsidRDefault="00251D18" w:rsidP="00251D18">
      <w:pPr>
        <w:widowControl w:val="0"/>
        <w:suppressAutoHyphens/>
        <w:jc w:val="both"/>
        <w:rPr>
          <w:rFonts w:ascii="Calibri Light" w:hAnsi="Calibri Light" w:cs="Calibri Light"/>
        </w:rPr>
      </w:pPr>
      <w:r w:rsidRPr="003B407E">
        <w:rPr>
          <w:rFonts w:ascii="Calibri Light" w:hAnsi="Calibri Light" w:cs="Calibri Light"/>
          <w:sz w:val="18"/>
          <w:szCs w:val="18"/>
        </w:rPr>
        <w:t>IČ</w:t>
      </w:r>
      <w:r w:rsidR="00DF70B8" w:rsidRPr="003B407E">
        <w:rPr>
          <w:rFonts w:ascii="Calibri Light" w:hAnsi="Calibri Light" w:cs="Calibri Light"/>
          <w:sz w:val="18"/>
          <w:szCs w:val="18"/>
        </w:rPr>
        <w:t>O</w:t>
      </w:r>
      <w:r w:rsidRPr="003B407E">
        <w:rPr>
          <w:rFonts w:ascii="Calibri Light" w:hAnsi="Calibri Light" w:cs="Calibri Light"/>
          <w:sz w:val="18"/>
          <w:szCs w:val="18"/>
        </w:rPr>
        <w:t>:</w:t>
      </w:r>
      <w:r w:rsidRPr="003B407E">
        <w:rPr>
          <w:rFonts w:ascii="Calibri Light" w:hAnsi="Calibri Light" w:cs="Calibri Light"/>
          <w:sz w:val="18"/>
          <w:szCs w:val="18"/>
        </w:rPr>
        <w:tab/>
      </w:r>
      <w:r w:rsidRPr="003B407E">
        <w:rPr>
          <w:rFonts w:ascii="Calibri Light" w:hAnsi="Calibri Light" w:cs="Calibri Light"/>
          <w:sz w:val="18"/>
          <w:szCs w:val="18"/>
        </w:rPr>
        <w:tab/>
        <w:t>00848328</w:t>
      </w:r>
    </w:p>
    <w:p w14:paraId="4F513AD2" w14:textId="3FDB59A9" w:rsidR="00A64F93" w:rsidRPr="003B407E" w:rsidRDefault="00A64F93" w:rsidP="00607682">
      <w:pPr>
        <w:widowControl w:val="0"/>
        <w:suppressAutoHyphens/>
        <w:jc w:val="both"/>
        <w:rPr>
          <w:rFonts w:ascii="Calibri Light" w:hAnsi="Calibri Light" w:cs="Calibri Light"/>
        </w:rPr>
      </w:pPr>
    </w:p>
    <w:p w14:paraId="5D0B8F1F" w14:textId="77777777" w:rsidR="00DF70B8" w:rsidRPr="003B407E" w:rsidRDefault="00DF70B8" w:rsidP="00607682">
      <w:pPr>
        <w:widowControl w:val="0"/>
        <w:suppressAutoHyphens/>
        <w:jc w:val="both"/>
        <w:rPr>
          <w:rFonts w:ascii="Calibri Light" w:hAnsi="Calibri Light" w:cs="Calibri Light"/>
        </w:rPr>
      </w:pPr>
    </w:p>
    <w:p w14:paraId="3EE94D09" w14:textId="4F6A2764" w:rsidR="00A64F93" w:rsidRPr="003B407E" w:rsidRDefault="00A64F93" w:rsidP="00A64F93">
      <w:pPr>
        <w:pStyle w:val="Nadpis2"/>
        <w:framePr w:wrap="notBeside"/>
        <w:rPr>
          <w:rFonts w:ascii="Calibri Light" w:hAnsi="Calibri Light" w:cs="Calibri Light"/>
          <w:bCs/>
        </w:rPr>
      </w:pPr>
      <w:r w:rsidRPr="003B407E">
        <w:rPr>
          <w:rFonts w:ascii="Calibri Light" w:hAnsi="Calibri Light" w:cs="Calibri Light"/>
          <w:bCs/>
        </w:rPr>
        <w:t>identifikace účastníka</w:t>
      </w:r>
    </w:p>
    <w:p w14:paraId="3675FDF2" w14:textId="77777777" w:rsidR="007A5B1C" w:rsidRPr="003B407E" w:rsidRDefault="007A5B1C" w:rsidP="007A5B1C">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1"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2"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2"/>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7641348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6F256" w14:textId="095F7541" w:rsidR="00FE4FE4" w:rsidRPr="003B407E" w:rsidRDefault="002A374A"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podává </w:t>
            </w:r>
            <w:r w:rsidR="00FE4FE4" w:rsidRPr="003B407E">
              <w:rPr>
                <w:rFonts w:ascii="Calibri Light" w:hAnsi="Calibri Light" w:cs="Calibri Light"/>
                <w:sz w:val="18"/>
                <w:szCs w:val="18"/>
              </w:rPr>
              <w:t>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2FDE33C8"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p>
          <w:p w14:paraId="34AA10D1" w14:textId="5DAF79BD"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7B53ECC7"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719B84C4" w14:textId="0DEB70C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10F90E4C" w14:textId="6B2C02BF" w:rsidR="00A64F93" w:rsidRPr="003B407E" w:rsidRDefault="00993B53" w:rsidP="00A64F93">
      <w:pPr>
        <w:pStyle w:val="Nadpis2"/>
        <w:framePr w:wrap="notBeside"/>
        <w:rPr>
          <w:rFonts w:ascii="Calibri Light" w:hAnsi="Calibri Light" w:cs="Calibri Light"/>
          <w:bCs/>
        </w:rPr>
      </w:pPr>
      <w:r w:rsidRPr="003B407E">
        <w:rPr>
          <w:rFonts w:ascii="Calibri Light" w:hAnsi="Calibri Light" w:cs="Calibri Light"/>
          <w:bCs/>
          <w:caps w:val="0"/>
        </w:rPr>
        <w:t>NABÍDKOVÁ CENA (v Kč)</w:t>
      </w:r>
    </w:p>
    <w:p w14:paraId="28E49A03" w14:textId="77777777" w:rsidR="00A64F93" w:rsidRPr="003B407E" w:rsidRDefault="00A64F93" w:rsidP="00A64F93">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ascii="Calibri Light" w:hAnsi="Calibri Light" w:cs="Calibri Light"/>
          <w:b w:val="0"/>
        </w:rPr>
      </w:pPr>
      <w:bookmarkStart w:id="3" w:name="_Toc500230506"/>
    </w:p>
    <w:p w14:paraId="7E4144A1" w14:textId="4DD6B2D9" w:rsidR="000D7A61" w:rsidRPr="003B407E" w:rsidRDefault="000D7A61" w:rsidP="000D7A61">
      <w:pPr>
        <w:pStyle w:val="Nadpis2"/>
        <w:framePr w:wrap="notBeside"/>
        <w:rPr>
          <w:rFonts w:ascii="Calibri Light" w:hAnsi="Calibri Light" w:cs="Calibri Light"/>
          <w:bCs/>
        </w:rPr>
      </w:pPr>
      <w:r w:rsidRPr="003B407E">
        <w:rPr>
          <w:rFonts w:ascii="Calibri Light" w:hAnsi="Calibri Light" w:cs="Calibri Light"/>
          <w:bCs/>
        </w:rPr>
        <w:t>prohláš</w:t>
      </w:r>
      <w:r w:rsidR="00822E39" w:rsidRPr="003B407E">
        <w:rPr>
          <w:rFonts w:ascii="Calibri Light" w:hAnsi="Calibri Light" w:cs="Calibri Light"/>
          <w:bCs/>
        </w:rPr>
        <w:t>e</w:t>
      </w:r>
      <w:r w:rsidRPr="003B407E">
        <w:rPr>
          <w:rFonts w:ascii="Calibri Light" w:hAnsi="Calibri Light"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3"/>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ascii="Calibri Light" w:hAnsi="Calibri Light" w:cs="Calibri Light"/>
          <w:bCs/>
        </w:rPr>
      </w:pPr>
      <w:r w:rsidRPr="003B407E">
        <w:rPr>
          <w:rFonts w:ascii="Calibri Light" w:hAnsi="Calibri Light"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ascii="Calibri Light" w:hAnsi="Calibri Light" w:cs="Calibri Light"/>
          <w:bCs/>
        </w:rPr>
      </w:pPr>
      <w:r w:rsidRPr="003B407E">
        <w:rPr>
          <w:rFonts w:ascii="Calibri Light" w:hAnsi="Calibri Light"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8F49F68" w14:textId="350C12E9" w:rsidR="00264ED7" w:rsidRPr="003B407E" w:rsidRDefault="005E6E15" w:rsidP="000A3A1F">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0A3A1F" w:rsidRPr="003B407E">
        <w:rPr>
          <w:rFonts w:ascii="Calibri Light" w:hAnsi="Calibri Light" w:cs="Calibri Light"/>
          <w:sz w:val="18"/>
          <w:szCs w:val="18"/>
        </w:rPr>
        <w:t>Základní škola Nový Jičín, Komenského 68, příspěvková organizace</w:t>
      </w:r>
      <w:r w:rsidR="00110927" w:rsidRPr="003B407E">
        <w:rPr>
          <w:rFonts w:ascii="Calibri Light" w:hAnsi="Calibri Light" w:cs="Calibri Light"/>
          <w:color w:val="333333"/>
          <w:sz w:val="18"/>
          <w:szCs w:val="18"/>
        </w:rPr>
        <w:t>.</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ascii="Calibri Light" w:hAnsi="Calibri Light" w:cs="Calibri Light"/>
          <w:bCs/>
        </w:rPr>
      </w:pPr>
      <w:r w:rsidRPr="005F6A94">
        <w:rPr>
          <w:rFonts w:ascii="Calibri Light" w:hAnsi="Calibri Light"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Pr="003B407E" w:rsidRDefault="005F6A94" w:rsidP="005F6A94">
      <w:pPr>
        <w:widowControl w:val="0"/>
        <w:suppressAutoHyphens/>
        <w:autoSpaceDE w:val="0"/>
        <w:autoSpaceDN w:val="0"/>
        <w:adjustRightInd w:val="0"/>
        <w:jc w:val="both"/>
        <w:rPr>
          <w:rFonts w:ascii="Calibri Light" w:hAnsi="Calibri Light" w:cs="Calibri Light"/>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76AA3E07" w14:textId="77777777" w:rsidR="00DE56A2" w:rsidRPr="00B76DD6" w:rsidRDefault="00DE56A2" w:rsidP="00DE56A2">
      <w:pPr>
        <w:pStyle w:val="Nadpis2"/>
        <w:framePr w:wrap="auto" w:vAnchor="margin" w:yAlign="inline"/>
        <w:numPr>
          <w:ilvl w:val="0"/>
          <w:numId w:val="1"/>
        </w:numPr>
        <w:rPr>
          <w:rFonts w:ascii="Calibri Light" w:hAnsi="Calibri Light" w:cs="Calibri Light"/>
          <w:bCs/>
        </w:rPr>
      </w:pPr>
      <w:r w:rsidRPr="00B76DD6">
        <w:rPr>
          <w:rFonts w:ascii="Calibri Light" w:hAnsi="Calibri Light" w:cs="Calibri Light"/>
          <w:bCs/>
        </w:rPr>
        <w:lastRenderedPageBreak/>
        <w:t>PROHLÁŠENÍ K PODMÍNKÁM DNSH</w:t>
      </w:r>
    </w:p>
    <w:p w14:paraId="7C1A7FC9"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B76DD6">
        <w:rPr>
          <w:rFonts w:ascii="Calibri Light" w:hAnsi="Calibri Light" w:cs="Calibri Light"/>
          <w:sz w:val="18"/>
          <w:szCs w:val="18"/>
        </w:rPr>
        <w:t>significant</w:t>
      </w:r>
      <w:proofErr w:type="spellEnd"/>
      <w:r w:rsidRPr="00B76DD6">
        <w:rPr>
          <w:rFonts w:ascii="Calibri Light" w:hAnsi="Calibri Light" w:cs="Calibri Light"/>
          <w:sz w:val="18"/>
          <w:szCs w:val="18"/>
        </w:rPr>
        <w:t xml:space="preserve"> </w:t>
      </w:r>
      <w:proofErr w:type="spellStart"/>
      <w:r w:rsidRPr="00B76DD6">
        <w:rPr>
          <w:rFonts w:ascii="Calibri Light" w:hAnsi="Calibri Light" w:cs="Calibri Light"/>
          <w:sz w:val="18"/>
          <w:szCs w:val="18"/>
        </w:rPr>
        <w:t>harm</w:t>
      </w:r>
      <w:proofErr w:type="spellEnd"/>
      <w:r w:rsidRPr="00B76DD6">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1FA53BEE"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Dodavatel dále prohlašuje, že nezařadí do cenové nabídky mezi oceněné položky na:</w:t>
      </w:r>
    </w:p>
    <w:p w14:paraId="20F8E15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06E8C1B0"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nové spotřebiče, které nesplňují nejvyšší dostupnou energetickou třídu dle příslušné legislativy pro daný typ spotřebiče;</w:t>
      </w:r>
    </w:p>
    <w:p w14:paraId="2A5B2793"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609F37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zařízení využívajících vodu, které nesplňují následující podmínky:</w:t>
      </w:r>
    </w:p>
    <w:p w14:paraId="46CD0301"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sprchy mají maximální průtok vody 8 l/min;</w:t>
      </w:r>
    </w:p>
    <w:p w14:paraId="41F905BF"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095E35B3"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pisoáry spotřebují maximálně 2 l/mísu/hodinu. Splachovací pisoáry mají maximální úplný objem splachovací vody 1 l;</w:t>
      </w:r>
    </w:p>
    <w:p w14:paraId="7E3EC82D"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umyvadlové baterie a kuchyňské baterie mají maximální průtok 6 l/min.</w:t>
      </w:r>
    </w:p>
    <w:p w14:paraId="4992505F"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 xml:space="preserve">zařízení bateriové akumulace pro obnovitelné zdroje energie, které jsou na bázi olova, </w:t>
      </w:r>
      <w:proofErr w:type="spellStart"/>
      <w:r w:rsidRPr="00B76DD6">
        <w:rPr>
          <w:rFonts w:ascii="Calibri Light" w:hAnsi="Calibri Light" w:cs="Calibri Light"/>
          <w:sz w:val="18"/>
          <w:szCs w:val="18"/>
        </w:rPr>
        <w:t>NiCd</w:t>
      </w:r>
      <w:proofErr w:type="spellEnd"/>
      <w:r w:rsidRPr="00B76DD6">
        <w:rPr>
          <w:rFonts w:ascii="Calibri Light" w:hAnsi="Calibri Light" w:cs="Calibri Light"/>
          <w:sz w:val="18"/>
          <w:szCs w:val="18"/>
        </w:rPr>
        <w:t xml:space="preserve"> a </w:t>
      </w:r>
      <w:proofErr w:type="spellStart"/>
      <w:r w:rsidRPr="00B76DD6">
        <w:rPr>
          <w:rFonts w:ascii="Calibri Light" w:hAnsi="Calibri Light" w:cs="Calibri Light"/>
          <w:sz w:val="18"/>
          <w:szCs w:val="18"/>
        </w:rPr>
        <w:t>NiMH</w:t>
      </w:r>
      <w:proofErr w:type="spellEnd"/>
      <w:r w:rsidRPr="00B76DD6">
        <w:rPr>
          <w:rFonts w:ascii="Calibri Light" w:hAnsi="Calibri Light" w:cs="Calibri Light"/>
          <w:sz w:val="18"/>
          <w:szCs w:val="18"/>
        </w:rPr>
        <w:t>;</w:t>
      </w:r>
    </w:p>
    <w:p w14:paraId="0D222741"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pořízení kotlů na biomasu, které nesplňují následující podmínky:</w:t>
      </w:r>
    </w:p>
    <w:p w14:paraId="72489AD0"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6681239"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41900DDE"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výsadbu zeleně, které nesplňují následující podmínku:</w:t>
      </w:r>
    </w:p>
    <w:p w14:paraId="73DEB5B4" w14:textId="1A7B8B26" w:rsidR="00DE56A2"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5FD5BFF" w14:textId="77777777" w:rsidR="00DE56A2" w:rsidRDefault="00DE56A2" w:rsidP="00DE56A2">
      <w:pPr>
        <w:jc w:val="both"/>
        <w:rPr>
          <w:rFonts w:ascii="Calibri Light" w:hAnsi="Calibri Light" w:cs="Calibri Light"/>
          <w:sz w:val="18"/>
          <w:szCs w:val="18"/>
        </w:rPr>
      </w:pPr>
    </w:p>
    <w:p w14:paraId="671BED3D" w14:textId="77777777" w:rsidR="00DE56A2" w:rsidRPr="005F6A94" w:rsidRDefault="00DE56A2" w:rsidP="00DE56A2">
      <w:pPr>
        <w:pStyle w:val="Nadpis2"/>
        <w:framePr w:wrap="notBeside" w:hAnchor="page" w:x="1316" w:y="299"/>
        <w:rPr>
          <w:rFonts w:ascii="Calibri Light" w:hAnsi="Calibri Light" w:cs="Calibri Light"/>
          <w:bCs/>
        </w:rPr>
      </w:pPr>
      <w:r w:rsidRPr="005F6A94">
        <w:rPr>
          <w:rFonts w:ascii="Calibri Light" w:hAnsi="Calibri Light" w:cs="Calibri Light"/>
          <w:bCs/>
        </w:rPr>
        <w:t>PROHLÁŠENÍ O SPLNĚNÍ ZÁKLADNÍ ZPŮSOBILOSTI</w:t>
      </w:r>
    </w:p>
    <w:p w14:paraId="7167A432" w14:textId="77777777" w:rsidR="00DE56A2" w:rsidRPr="00DE56A2" w:rsidRDefault="00DE56A2" w:rsidP="00DE56A2">
      <w:pPr>
        <w:jc w:val="both"/>
        <w:rPr>
          <w:rFonts w:ascii="Calibri Light" w:hAnsi="Calibri Light" w:cs="Calibri Light"/>
          <w:sz w:val="18"/>
          <w:szCs w:val="18"/>
        </w:rPr>
      </w:pPr>
    </w:p>
    <w:p w14:paraId="048E2433" w14:textId="41EDB174"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4" w:name="_Toc492370945"/>
      <w:bookmarkStart w:id="5" w:name="_Toc492371371"/>
      <w:bookmarkStart w:id="6" w:name="_Toc492376118"/>
      <w:r w:rsidRPr="003B407E">
        <w:rPr>
          <w:rFonts w:ascii="Calibri Light" w:hAnsi="Calibri Light" w:cs="Calibri Light"/>
          <w:sz w:val="18"/>
          <w:szCs w:val="18"/>
        </w:rPr>
        <w:t>rozsahu § 74 zákona č. 134/2016</w:t>
      </w:r>
      <w:bookmarkEnd w:id="4"/>
      <w:bookmarkEnd w:id="5"/>
      <w:bookmarkEnd w:id="6"/>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4098145C" w:rsidR="00110927" w:rsidRPr="003B407E" w:rsidRDefault="00110927" w:rsidP="00822E39">
      <w:pPr>
        <w:pStyle w:val="Odstnesl"/>
        <w:spacing w:before="120"/>
        <w:ind w:left="0"/>
        <w:rPr>
          <w:rFonts w:ascii="Calibri Light" w:hAnsi="Calibri Light" w:cs="Calibri Light"/>
          <w:sz w:val="18"/>
          <w:szCs w:val="18"/>
        </w:rPr>
      </w:pPr>
      <w:r w:rsidRPr="003B407E">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B407E">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B407E">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B407E">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110927">
      <w:pPr>
        <w:pStyle w:val="Nadpis2"/>
        <w:framePr w:wrap="notBeside"/>
        <w:rPr>
          <w:rFonts w:ascii="Calibri Light" w:hAnsi="Calibri Light" w:cs="Calibri Light"/>
          <w:bCs/>
        </w:rPr>
      </w:pPr>
      <w:r w:rsidRPr="005F6A94">
        <w:rPr>
          <w:rFonts w:ascii="Calibri Light" w:hAnsi="Calibri Light"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3DB93E99" w14:textId="126644E6" w:rsidR="00DE68C8" w:rsidRPr="003B407E" w:rsidRDefault="00110927" w:rsidP="00DE68C8">
      <w:pPr>
        <w:ind w:left="709" w:hanging="425"/>
        <w:jc w:val="both"/>
        <w:rPr>
          <w:rFonts w:ascii="Calibri Light" w:hAnsi="Calibri Light" w:cs="Calibri Light"/>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Výroba, obchod a služby neuvedené v přílohách 1 až 3 živnostenského zákona.</w:t>
      </w:r>
    </w:p>
    <w:p w14:paraId="786DEC4A" w14:textId="77777777" w:rsidR="00DE68C8" w:rsidRPr="003B407E" w:rsidRDefault="00DE68C8"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55765653" w14:textId="77777777" w:rsidR="0091412F" w:rsidRPr="003B407E" w:rsidRDefault="0091412F" w:rsidP="004562B2">
      <w:pPr>
        <w:pStyle w:val="Zkladntextodsazen3"/>
        <w:ind w:left="0"/>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0A5AF9">
        <w:tc>
          <w:tcPr>
            <w:tcW w:w="9180" w:type="dxa"/>
            <w:gridSpan w:val="2"/>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383BE9">
        <w:tc>
          <w:tcPr>
            <w:tcW w:w="4395" w:type="dxa"/>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785" w:type="dxa"/>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DE68C8" w:rsidRPr="003B407E" w14:paraId="20763BA8" w14:textId="77777777" w:rsidTr="00383BE9">
        <w:tc>
          <w:tcPr>
            <w:tcW w:w="4395" w:type="dxa"/>
            <w:shd w:val="clear" w:color="auto" w:fill="F2F2F2" w:themeFill="background1" w:themeFillShade="F2"/>
          </w:tcPr>
          <w:p w14:paraId="3C4DE20E" w14:textId="3A767FC7" w:rsidR="00DE68C8" w:rsidRPr="003B407E" w:rsidRDefault="00DE68C8"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785" w:type="dxa"/>
          </w:tcPr>
          <w:p w14:paraId="12E619BE" w14:textId="7BEFD2CA" w:rsidR="00DE68C8" w:rsidRPr="003B407E" w:rsidRDefault="00F24715"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077E242F" w14:textId="2C0ED0B0" w:rsidR="00110927" w:rsidRPr="003B407E" w:rsidRDefault="00110927" w:rsidP="00110927">
      <w:pPr>
        <w:pStyle w:val="Zkladntextodsazen3"/>
        <w:tabs>
          <w:tab w:val="left" w:pos="0"/>
        </w:tabs>
        <w:jc w:val="both"/>
        <w:rPr>
          <w:rFonts w:ascii="Calibri Light" w:hAnsi="Calibri Light" w:cs="Calibri Light"/>
          <w:sz w:val="18"/>
          <w:szCs w:val="18"/>
        </w:rPr>
      </w:pPr>
    </w:p>
    <w:p w14:paraId="749D6ADA" w14:textId="30507313"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PROKÁZÁNÍ KVALIFIKACE PROSTŘEDNICTVÍM JINÉ OSOBY</w:t>
      </w:r>
    </w:p>
    <w:p w14:paraId="195B613E" w14:textId="77777777" w:rsidR="003C7201" w:rsidRPr="003B407E" w:rsidRDefault="003C7201" w:rsidP="003C7201">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C7201" w:rsidRPr="003B407E" w14:paraId="395F9D3C" w14:textId="77777777" w:rsidTr="004E3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81FCE" w14:textId="77777777" w:rsidR="003C7201" w:rsidRPr="003B407E" w:rsidRDefault="003C720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07B87EE1"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27B14019" w14:textId="16981C22"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7" w:name="Zaškrtávací1"/>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ANO (pokud je vybrána tato varianta, vyplňte další údaje</w:t>
            </w:r>
            <w:r w:rsidR="000D7A61" w:rsidRPr="003B407E">
              <w:rPr>
                <w:rFonts w:ascii="Calibri Light" w:hAnsi="Calibri Light" w:cs="Calibri Light"/>
                <w:sz w:val="18"/>
                <w:szCs w:val="18"/>
              </w:rPr>
              <w:t>)</w:t>
            </w:r>
          </w:p>
          <w:p w14:paraId="4353F944"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45C1FA02" w14:textId="65388FA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8" w:name="Zaškrtávací2"/>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8"/>
            <w:r w:rsidRPr="003B407E">
              <w:rPr>
                <w:rFonts w:ascii="Calibri Light" w:hAnsi="Calibri Light" w:cs="Calibri Light"/>
                <w:sz w:val="18"/>
                <w:szCs w:val="18"/>
              </w:rPr>
              <w:t xml:space="preserve"> NE (pokud je vybrána tato varianta, již nevyplňujte další údaje)</w:t>
            </w:r>
          </w:p>
          <w:p w14:paraId="631BB79B" w14:textId="7E3247D8" w:rsidR="00F245B1" w:rsidRPr="003B407E" w:rsidRDefault="00F245B1" w:rsidP="00F245B1">
            <w:pPr>
              <w:widowControl w:val="0"/>
              <w:suppressAutoHyphens/>
              <w:autoSpaceDE w:val="0"/>
              <w:autoSpaceDN w:val="0"/>
              <w:adjustRightInd w:val="0"/>
              <w:rPr>
                <w:rFonts w:ascii="Calibri Light" w:hAnsi="Calibri Light" w:cs="Calibri Light"/>
                <w:sz w:val="18"/>
                <w:szCs w:val="18"/>
              </w:rPr>
            </w:pPr>
          </w:p>
        </w:tc>
      </w:tr>
    </w:tbl>
    <w:p w14:paraId="061EBB15" w14:textId="6C25500E" w:rsidR="003C7201" w:rsidRPr="003B407E" w:rsidRDefault="003C7201"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5F98FC4A" w14:textId="77777777" w:rsidTr="0007721B">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2E35B"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822E39" w:rsidRPr="003B407E" w14:paraId="72AAC5CD"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381B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06652E38"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F82AAE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7330CD"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0A23EE8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0CA489A"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23A8C"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6BED11A1"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9B72FB3"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4FD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164F92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8BB500E"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DBA7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0AD782A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83ECC44"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ADC57" w14:textId="77777777" w:rsidR="00822E39" w:rsidRPr="003B407E" w:rsidRDefault="00822E39" w:rsidP="0007721B">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6E3B25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bl>
    <w:p w14:paraId="228F8DCD" w14:textId="77777777" w:rsidR="00CD52C3" w:rsidRDefault="00CD52C3" w:rsidP="003C7201">
      <w:pPr>
        <w:pStyle w:val="Odstnesl"/>
        <w:ind w:left="0"/>
        <w:rPr>
          <w:rFonts w:ascii="Calibri Light" w:hAnsi="Calibri Light" w:cs="Calibri Light"/>
          <w:sz w:val="18"/>
          <w:szCs w:val="18"/>
        </w:rPr>
      </w:pPr>
    </w:p>
    <w:p w14:paraId="5EC7EABA" w14:textId="23EBA7C2" w:rsidR="003C7201" w:rsidRPr="003B407E" w:rsidRDefault="003C7201" w:rsidP="003C7201">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3684D97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219728F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3F0B1579"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o splnění základní způsobilosti podle § 74 zákona jinou osobou a</w:t>
      </w:r>
    </w:p>
    <w:p w14:paraId="27438DF6"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A9E963" w14:textId="77777777" w:rsidR="003C7201" w:rsidRPr="003B407E" w:rsidRDefault="003C7201" w:rsidP="003C7201">
      <w:pPr>
        <w:jc w:val="both"/>
        <w:rPr>
          <w:rFonts w:ascii="Calibri Light" w:hAnsi="Calibri Light" w:cs="Calibri Light"/>
          <w:sz w:val="18"/>
          <w:szCs w:val="18"/>
        </w:rPr>
      </w:pPr>
    </w:p>
    <w:p w14:paraId="426B5EB2"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2C1CA370" w14:textId="77777777" w:rsidR="003C7201" w:rsidRPr="003B407E" w:rsidRDefault="003C7201" w:rsidP="003C7201">
      <w:pPr>
        <w:jc w:val="both"/>
        <w:rPr>
          <w:rFonts w:ascii="Calibri Light" w:hAnsi="Calibri Light" w:cs="Calibri Light"/>
          <w:sz w:val="18"/>
          <w:szCs w:val="18"/>
        </w:rPr>
      </w:pPr>
    </w:p>
    <w:p w14:paraId="61B6D22F"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3DAA2E64" w14:textId="279ED09F" w:rsidR="003C7201" w:rsidRPr="003B407E" w:rsidRDefault="003C7201" w:rsidP="003C7201">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w:t>
      </w:r>
      <w:r w:rsidR="004440FA" w:rsidRPr="003B407E">
        <w:rPr>
          <w:rFonts w:ascii="Calibri Light" w:hAnsi="Calibri Light" w:cs="Calibri Light"/>
          <w:color w:val="333333"/>
          <w:sz w:val="18"/>
          <w:szCs w:val="18"/>
          <w:lang w:eastAsia="cs-CZ"/>
        </w:rPr>
        <w:t>subjektu Základní škola Nový Jičín, Komenského 68, příspěvková organizace</w:t>
      </w:r>
      <w:r w:rsidRPr="003B407E">
        <w:rPr>
          <w:rFonts w:ascii="Calibri Light" w:hAnsi="Calibri Light" w:cs="Calibri Light"/>
          <w:color w:val="333333"/>
          <w:sz w:val="18"/>
          <w:szCs w:val="18"/>
          <w:lang w:eastAsia="cs-CZ"/>
        </w:rPr>
        <w:t>.</w:t>
      </w:r>
    </w:p>
    <w:p w14:paraId="44C27996" w14:textId="77777777" w:rsidR="003C7201" w:rsidRPr="003B407E" w:rsidRDefault="003C7201" w:rsidP="00644FF0">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73BF3F5D" w14:textId="4F96E8C0" w:rsidR="003C7201" w:rsidRPr="003B407E" w:rsidRDefault="003C7201" w:rsidP="00644FF0">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w:t>
      </w:r>
      <w:r w:rsidR="00644FF0" w:rsidRPr="003B407E">
        <w:rPr>
          <w:rFonts w:ascii="Calibri Light" w:hAnsi="Calibri Light" w:cs="Calibri Light"/>
          <w:color w:val="333333"/>
          <w:sz w:val="18"/>
          <w:szCs w:val="18"/>
          <w:lang w:eastAsia="cs-CZ"/>
        </w:rPr>
        <w:t xml:space="preserve"> </w:t>
      </w:r>
      <w:r w:rsidRPr="003B407E">
        <w:rPr>
          <w:rFonts w:ascii="Calibri Light" w:hAnsi="Calibri Light" w:cs="Calibri Light"/>
          <w:color w:val="333333"/>
          <w:sz w:val="18"/>
          <w:szCs w:val="18"/>
          <w:lang w:eastAsia="cs-CZ"/>
        </w:rPr>
        <w:t>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0AEEC4C1" w14:textId="3FD2A975" w:rsidR="003C7201" w:rsidRPr="003B407E" w:rsidRDefault="003C7201" w:rsidP="003C7201">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00D704C4" w:rsidRPr="003B407E">
        <w:rPr>
          <w:rFonts w:ascii="Calibri Light" w:hAnsi="Calibri Light" w:cs="Calibri Light"/>
          <w:color w:val="333333"/>
          <w:sz w:val="18"/>
          <w:szCs w:val="18"/>
          <w:lang w:eastAsia="cs-CZ"/>
        </w:rPr>
        <w:t>Základní škola Nový Jičín, Komenského 68, příspěvková organizace</w:t>
      </w:r>
      <w:r w:rsidRPr="003B407E">
        <w:rPr>
          <w:rFonts w:ascii="Calibri Light" w:hAnsi="Calibri Light" w:cs="Calibri Light"/>
          <w:color w:val="333333"/>
          <w:sz w:val="18"/>
          <w:szCs w:val="18"/>
          <w:lang w:eastAsia="cs-CZ"/>
        </w:rPr>
        <w:t>, ani ve smyslu ustanovení § 4b zákona č. 159/2006 sb., o střetu zájmů.</w:t>
      </w:r>
    </w:p>
    <w:p w14:paraId="17013334" w14:textId="77777777" w:rsidR="001539CD" w:rsidRPr="003B407E" w:rsidRDefault="001539CD" w:rsidP="004323B8">
      <w:pPr>
        <w:pStyle w:val="Zkladntextodsazen3"/>
        <w:tabs>
          <w:tab w:val="left" w:pos="0"/>
        </w:tabs>
        <w:ind w:left="0"/>
        <w:jc w:val="both"/>
        <w:rPr>
          <w:rFonts w:ascii="Calibri Light" w:hAnsi="Calibri Light" w:cs="Calibri Light"/>
          <w:sz w:val="18"/>
          <w:szCs w:val="18"/>
        </w:rPr>
      </w:pPr>
    </w:p>
    <w:p w14:paraId="523ED257" w14:textId="24161BD9"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PODDODAVATELSKÉ SCHÉMA – SEZNAM PODDODAVATELŮ</w:t>
      </w:r>
    </w:p>
    <w:p w14:paraId="7F371205" w14:textId="77777777" w:rsidR="001539CD" w:rsidRPr="003B407E" w:rsidRDefault="001539CD" w:rsidP="001539C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3932675"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E5021AC" w14:textId="64332B28" w:rsidR="00822E39" w:rsidRDefault="00822E39" w:rsidP="00822E39">
      <w:pPr>
        <w:pStyle w:val="Zkladntextodsazen3"/>
        <w:ind w:left="0" w:right="-142"/>
        <w:jc w:val="both"/>
        <w:rPr>
          <w:rFonts w:ascii="Calibri Light" w:hAnsi="Calibri Light" w:cs="Calibri Light"/>
          <w:sz w:val="18"/>
          <w:szCs w:val="18"/>
        </w:rPr>
      </w:pPr>
    </w:p>
    <w:p w14:paraId="4AA8D0A5" w14:textId="77777777" w:rsidR="00A1608A" w:rsidRPr="003B407E" w:rsidRDefault="00A1608A"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24A648D9"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A43587"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lastRenderedPageBreak/>
              <w:t>IDENTIFIKACE PODDODAVATELE č. 2</w:t>
            </w:r>
          </w:p>
        </w:tc>
      </w:tr>
      <w:tr w:rsidR="00822E39" w:rsidRPr="003B407E" w14:paraId="23ECF5B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5674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7397DC5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0B54439"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BF82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8BB540"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238690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070EC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CFD55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22E84C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215BF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FD24F0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F9F4F59"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89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182294E4"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01B6A2C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568E9B3B"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37E60D7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0EF11E"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3B6E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27C0D17"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59716A">
      <w:foot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5968" w14:textId="77777777" w:rsidR="007B0814" w:rsidRDefault="007B0814" w:rsidP="00C726BB">
      <w:r>
        <w:separator/>
      </w:r>
    </w:p>
  </w:endnote>
  <w:endnote w:type="continuationSeparator" w:id="0">
    <w:p w14:paraId="7BEFFDD0" w14:textId="77777777" w:rsidR="007B0814" w:rsidRDefault="007B0814"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altName w:val="Calibri"/>
    <w:panose1 w:val="020F03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2663C4A3" w:rsidR="00A807F9" w:rsidRDefault="003B407E" w:rsidP="0059716A">
    <w:pPr>
      <w:pStyle w:val="Zpat"/>
      <w:ind w:right="360"/>
      <w:jc w:val="center"/>
    </w:pPr>
    <w:r>
      <w:rPr>
        <w:noProof/>
      </w:rPr>
      <w:drawing>
        <wp:inline distT="0" distB="0" distL="0" distR="0" wp14:anchorId="5C7B56DD" wp14:editId="7974ADF9">
          <wp:extent cx="3005409" cy="3617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054335" cy="3676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8116" w14:textId="77777777" w:rsidR="007B0814" w:rsidRDefault="007B0814" w:rsidP="00C726BB">
      <w:r>
        <w:separator/>
      </w:r>
    </w:p>
  </w:footnote>
  <w:footnote w:type="continuationSeparator" w:id="0">
    <w:p w14:paraId="2A6270CA" w14:textId="77777777" w:rsidR="007B0814" w:rsidRDefault="007B0814"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5437153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7"/>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76D7D"/>
    <w:rsid w:val="00081B00"/>
    <w:rsid w:val="000863F4"/>
    <w:rsid w:val="000A3A1F"/>
    <w:rsid w:val="000D7A61"/>
    <w:rsid w:val="0010240C"/>
    <w:rsid w:val="0011003C"/>
    <w:rsid w:val="00110927"/>
    <w:rsid w:val="00112951"/>
    <w:rsid w:val="00114256"/>
    <w:rsid w:val="001146F8"/>
    <w:rsid w:val="001172F8"/>
    <w:rsid w:val="001206C8"/>
    <w:rsid w:val="001539CD"/>
    <w:rsid w:val="00206220"/>
    <w:rsid w:val="0021037E"/>
    <w:rsid w:val="00231D0E"/>
    <w:rsid w:val="00251D18"/>
    <w:rsid w:val="00264ED7"/>
    <w:rsid w:val="0026517B"/>
    <w:rsid w:val="00277ADF"/>
    <w:rsid w:val="002A374A"/>
    <w:rsid w:val="002C08B5"/>
    <w:rsid w:val="002D6308"/>
    <w:rsid w:val="002E0DE2"/>
    <w:rsid w:val="002F64F6"/>
    <w:rsid w:val="00320DCD"/>
    <w:rsid w:val="00344026"/>
    <w:rsid w:val="00346ADE"/>
    <w:rsid w:val="00383BE9"/>
    <w:rsid w:val="00387E5E"/>
    <w:rsid w:val="003A15C2"/>
    <w:rsid w:val="003A3F48"/>
    <w:rsid w:val="003B387C"/>
    <w:rsid w:val="003B407E"/>
    <w:rsid w:val="003C7201"/>
    <w:rsid w:val="004323B8"/>
    <w:rsid w:val="00442C32"/>
    <w:rsid w:val="004440FA"/>
    <w:rsid w:val="00454188"/>
    <w:rsid w:val="004562B2"/>
    <w:rsid w:val="00461478"/>
    <w:rsid w:val="00466EFF"/>
    <w:rsid w:val="00486FBB"/>
    <w:rsid w:val="004B557B"/>
    <w:rsid w:val="004E3A47"/>
    <w:rsid w:val="004F4A56"/>
    <w:rsid w:val="0053414C"/>
    <w:rsid w:val="0059716A"/>
    <w:rsid w:val="005A4BC6"/>
    <w:rsid w:val="005A7870"/>
    <w:rsid w:val="005E6E15"/>
    <w:rsid w:val="005F6A94"/>
    <w:rsid w:val="00607682"/>
    <w:rsid w:val="00635287"/>
    <w:rsid w:val="00642E81"/>
    <w:rsid w:val="00644FF0"/>
    <w:rsid w:val="00655AAB"/>
    <w:rsid w:val="006B75B7"/>
    <w:rsid w:val="006C5CC2"/>
    <w:rsid w:val="006E524F"/>
    <w:rsid w:val="00717BED"/>
    <w:rsid w:val="0073780C"/>
    <w:rsid w:val="007A5B1C"/>
    <w:rsid w:val="007A6231"/>
    <w:rsid w:val="007B0814"/>
    <w:rsid w:val="007B7BD7"/>
    <w:rsid w:val="007C2C8A"/>
    <w:rsid w:val="007D207A"/>
    <w:rsid w:val="007D69A9"/>
    <w:rsid w:val="0080524B"/>
    <w:rsid w:val="00820FBC"/>
    <w:rsid w:val="00822E39"/>
    <w:rsid w:val="00827FF4"/>
    <w:rsid w:val="008651ED"/>
    <w:rsid w:val="00865364"/>
    <w:rsid w:val="00887484"/>
    <w:rsid w:val="008C083E"/>
    <w:rsid w:val="0091412F"/>
    <w:rsid w:val="009405E2"/>
    <w:rsid w:val="00967C6F"/>
    <w:rsid w:val="00976B72"/>
    <w:rsid w:val="00976D53"/>
    <w:rsid w:val="00984DA4"/>
    <w:rsid w:val="00993B53"/>
    <w:rsid w:val="00A02C2C"/>
    <w:rsid w:val="00A1608A"/>
    <w:rsid w:val="00A2185C"/>
    <w:rsid w:val="00A2287E"/>
    <w:rsid w:val="00A306CE"/>
    <w:rsid w:val="00A64F93"/>
    <w:rsid w:val="00A807F9"/>
    <w:rsid w:val="00A80DA0"/>
    <w:rsid w:val="00A81409"/>
    <w:rsid w:val="00AA479E"/>
    <w:rsid w:val="00AC1D76"/>
    <w:rsid w:val="00B06D7F"/>
    <w:rsid w:val="00B100C1"/>
    <w:rsid w:val="00B532D2"/>
    <w:rsid w:val="00B727A6"/>
    <w:rsid w:val="00BB60D1"/>
    <w:rsid w:val="00BB7999"/>
    <w:rsid w:val="00BC32F3"/>
    <w:rsid w:val="00C2269C"/>
    <w:rsid w:val="00C526E8"/>
    <w:rsid w:val="00C726BB"/>
    <w:rsid w:val="00C75614"/>
    <w:rsid w:val="00C762D3"/>
    <w:rsid w:val="00C93402"/>
    <w:rsid w:val="00CD52C3"/>
    <w:rsid w:val="00CE6B01"/>
    <w:rsid w:val="00CE7219"/>
    <w:rsid w:val="00CF59FF"/>
    <w:rsid w:val="00D04CFA"/>
    <w:rsid w:val="00D0750D"/>
    <w:rsid w:val="00D704C4"/>
    <w:rsid w:val="00D74D3D"/>
    <w:rsid w:val="00DB0E86"/>
    <w:rsid w:val="00DB1627"/>
    <w:rsid w:val="00DB33C4"/>
    <w:rsid w:val="00DE56A2"/>
    <w:rsid w:val="00DE68C8"/>
    <w:rsid w:val="00DF70B8"/>
    <w:rsid w:val="00E128B5"/>
    <w:rsid w:val="00E76E33"/>
    <w:rsid w:val="00E85A59"/>
    <w:rsid w:val="00EB1BF9"/>
    <w:rsid w:val="00ED784D"/>
    <w:rsid w:val="00F179DA"/>
    <w:rsid w:val="00F245B1"/>
    <w:rsid w:val="00F24715"/>
    <w:rsid w:val="00F4593D"/>
    <w:rsid w:val="00F46B91"/>
    <w:rsid w:val="00F7370E"/>
    <w:rsid w:val="00F8302E"/>
    <w:rsid w:val="00FC0288"/>
    <w:rsid w:val="00FD03B5"/>
    <w:rsid w:val="00FE2FCB"/>
    <w:rsid w:val="00FE4FE4"/>
    <w:rsid w:val="00FF318B"/>
    <w:rsid w:val="00FF4636"/>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A64F93"/>
    <w:pPr>
      <w:keepNext/>
      <w:framePr w:wrap="notBeside" w:vAnchor="text" w:hAnchor="text" w:y="1"/>
      <w:numPr>
        <w:numId w:val="6"/>
      </w:numPr>
      <w:outlineLvl w:val="1"/>
    </w:pPr>
    <w:rPr>
      <w:rFonts w:asciiTheme="majorHAnsi" w:hAnsiTheme="majorHAnsi"/>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A64F93"/>
    <w:rPr>
      <w:rFonts w:asciiTheme="majorHAnsi" w:hAnsiTheme="majorHAnsi"/>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2265</Words>
  <Characters>13365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4</cp:revision>
  <cp:lastPrinted>2021-03-16T08:15:00Z</cp:lastPrinted>
  <dcterms:created xsi:type="dcterms:W3CDTF">2023-06-11T20:05:00Z</dcterms:created>
  <dcterms:modified xsi:type="dcterms:W3CDTF">2023-06-11T20:05:00Z</dcterms:modified>
</cp:coreProperties>
</file>