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09" w:rsidRDefault="00215509">
      <w:pPr>
        <w:jc w:val="center"/>
        <w:rPr>
          <w:rFonts w:ascii="Arial" w:eastAsia="Arial" w:hAnsi="Arial" w:cs="Arial"/>
          <w:b/>
          <w:bCs/>
          <w:sz w:val="22"/>
          <w:szCs w:val="22"/>
        </w:rPr>
      </w:pPr>
      <w:bookmarkStart w:id="0" w:name="_Toc323104681"/>
      <w:bookmarkStart w:id="1" w:name="_Toc323104679"/>
      <w:bookmarkStart w:id="2" w:name="_GoBack"/>
      <w:bookmarkEnd w:id="2"/>
    </w:p>
    <w:p w:rsidR="00215509" w:rsidRDefault="00AA4642">
      <w:pPr>
        <w:jc w:val="center"/>
        <w:rPr>
          <w:rFonts w:ascii="Arial" w:eastAsia="Arial" w:hAnsi="Arial" w:cs="Arial"/>
          <w:b/>
          <w:bCs/>
          <w:sz w:val="22"/>
          <w:szCs w:val="22"/>
        </w:rPr>
      </w:pPr>
      <w:r>
        <w:rPr>
          <w:rFonts w:ascii="Arial" w:eastAsia="Arial" w:hAnsi="Arial" w:cs="Arial"/>
          <w:b/>
          <w:bCs/>
          <w:sz w:val="22"/>
          <w:szCs w:val="22"/>
        </w:rPr>
        <w:t>SMLOUVA O DÍLO</w:t>
      </w:r>
    </w:p>
    <w:p w:rsidR="00215509" w:rsidRDefault="00215509">
      <w:pPr>
        <w:keepNext/>
        <w:keepLines/>
        <w:rPr>
          <w:rFonts w:ascii="Arial" w:eastAsia="Arial" w:hAnsi="Arial" w:cs="Arial"/>
          <w:sz w:val="22"/>
          <w:szCs w:val="22"/>
        </w:rPr>
      </w:pPr>
    </w:p>
    <w:p w:rsidR="00215509" w:rsidRDefault="00AA4642">
      <w:pPr>
        <w:keepNext/>
        <w:keepLines/>
        <w:jc w:val="center"/>
        <w:rPr>
          <w:rFonts w:ascii="Arial" w:eastAsia="Arial" w:hAnsi="Arial" w:cs="Arial"/>
          <w:b/>
          <w:bCs/>
          <w:sz w:val="22"/>
          <w:szCs w:val="22"/>
        </w:rPr>
      </w:pPr>
      <w:r>
        <w:rPr>
          <w:rFonts w:ascii="Arial" w:eastAsia="Arial" w:hAnsi="Arial" w:cs="Arial"/>
          <w:b/>
          <w:bCs/>
          <w:sz w:val="22"/>
          <w:szCs w:val="22"/>
        </w:rPr>
        <w:t>„Revitalizace administrativní budovy Suvorovova 1854/152 v Novém Jičíně 2. etapa – rekonstrukce hygienického zázemí“</w:t>
      </w:r>
    </w:p>
    <w:p w:rsidR="00215509" w:rsidRDefault="00215509">
      <w:pPr>
        <w:keepNext/>
        <w:keepLines/>
        <w:jc w:val="center"/>
        <w:rPr>
          <w:rFonts w:ascii="Arial" w:eastAsia="Arial" w:hAnsi="Arial" w:cs="Arial"/>
          <w:sz w:val="22"/>
          <w:szCs w:val="22"/>
        </w:rPr>
      </w:pPr>
    </w:p>
    <w:p w:rsidR="00215509" w:rsidRDefault="00AA4642">
      <w:pPr>
        <w:pStyle w:val="Nadpis2"/>
        <w:keepLines/>
        <w:numPr>
          <w:ilvl w:val="0"/>
          <w:numId w:val="0"/>
        </w:numPr>
        <w:jc w:val="center"/>
        <w:rPr>
          <w:sz w:val="22"/>
          <w:szCs w:val="22"/>
        </w:rPr>
      </w:pPr>
      <w:r>
        <w:rPr>
          <w:sz w:val="22"/>
          <w:szCs w:val="22"/>
        </w:rPr>
        <w:t xml:space="preserve">I. </w:t>
      </w:r>
    </w:p>
    <w:p w:rsidR="00215509" w:rsidRDefault="00AA4642">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rsidR="00215509" w:rsidRDefault="00215509">
      <w:pPr>
        <w:keepNext/>
        <w:keepLines/>
        <w:rPr>
          <w:rFonts w:ascii="Arial" w:eastAsia="Arial" w:hAnsi="Arial" w:cs="Arial"/>
          <w:sz w:val="22"/>
          <w:szCs w:val="22"/>
        </w:rPr>
      </w:pPr>
    </w:p>
    <w:p w:rsidR="00215509" w:rsidRDefault="00AA4642">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215509" w:rsidRDefault="00AA4642">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rsidR="00215509" w:rsidRDefault="00215509">
      <w:pPr>
        <w:jc w:val="both"/>
        <w:rPr>
          <w:rFonts w:ascii="Arial" w:eastAsia="Arial" w:hAnsi="Arial" w:cs="Arial"/>
          <w:sz w:val="22"/>
          <w:szCs w:val="22"/>
        </w:rPr>
      </w:pPr>
    </w:p>
    <w:p w:rsidR="00215509" w:rsidRDefault="00AA4642">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rsidR="00215509" w:rsidRDefault="00AA4642">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t>Mgr. Stanislavem Kopeckým, starostou města</w:t>
      </w:r>
    </w:p>
    <w:p w:rsidR="00215509" w:rsidRDefault="00AA4642">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rsidR="00215509" w:rsidRDefault="00AA4642">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rsidR="00215509" w:rsidRDefault="00AA4642">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rsidR="00215509" w:rsidRDefault="00AA4642">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rsidR="00215509" w:rsidRDefault="00AA4642">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Ing. arch. Jitka Pospíšilová, vedoucí Odboru rozvoje a investic Městského úřadu Nový Jičín</w:t>
      </w:r>
    </w:p>
    <w:p w:rsidR="00215509" w:rsidRDefault="00AA4642">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Daniela Koričanská, referentka Oddělení investic Odboru rozvoje a investic</w:t>
      </w:r>
    </w:p>
    <w:p w:rsidR="00215509" w:rsidRDefault="00215509">
      <w:pPr>
        <w:ind w:left="3686" w:hanging="3685"/>
        <w:rPr>
          <w:rFonts w:ascii="Arial" w:eastAsia="Arial" w:hAnsi="Arial" w:cs="Arial"/>
          <w:sz w:val="22"/>
          <w:szCs w:val="22"/>
        </w:rPr>
      </w:pPr>
    </w:p>
    <w:p w:rsidR="00215509" w:rsidRDefault="00AA4642">
      <w:pPr>
        <w:rPr>
          <w:rFonts w:ascii="Arial" w:eastAsia="Arial" w:hAnsi="Arial" w:cs="Arial"/>
          <w:sz w:val="22"/>
          <w:szCs w:val="22"/>
        </w:rPr>
      </w:pPr>
      <w:r>
        <w:rPr>
          <w:rFonts w:ascii="Arial" w:eastAsia="Arial" w:hAnsi="Arial" w:cs="Arial"/>
          <w:sz w:val="22"/>
          <w:szCs w:val="22"/>
        </w:rPr>
        <w:t>(dále jen „objednatel“)</w:t>
      </w:r>
    </w:p>
    <w:p w:rsidR="00215509" w:rsidRDefault="00215509">
      <w:pPr>
        <w:rPr>
          <w:rFonts w:ascii="Arial" w:eastAsia="Arial" w:hAnsi="Arial" w:cs="Arial"/>
          <w:sz w:val="22"/>
          <w:szCs w:val="22"/>
        </w:rPr>
      </w:pPr>
    </w:p>
    <w:p w:rsidR="00215509" w:rsidRDefault="00AA4642">
      <w:pPr>
        <w:rPr>
          <w:rFonts w:ascii="Arial" w:eastAsia="Arial" w:hAnsi="Arial" w:cs="Arial"/>
          <w:sz w:val="22"/>
          <w:szCs w:val="22"/>
        </w:rPr>
      </w:pPr>
      <w:r>
        <w:rPr>
          <w:rFonts w:ascii="Arial" w:eastAsia="Arial" w:hAnsi="Arial" w:cs="Arial"/>
          <w:sz w:val="22"/>
          <w:szCs w:val="22"/>
        </w:rPr>
        <w:t>a</w:t>
      </w:r>
    </w:p>
    <w:p w:rsidR="00215509" w:rsidRDefault="00215509">
      <w:pPr>
        <w:rPr>
          <w:rFonts w:ascii="Arial" w:eastAsia="Arial" w:hAnsi="Arial" w:cs="Arial"/>
          <w:sz w:val="22"/>
          <w:szCs w:val="22"/>
        </w:rPr>
      </w:pPr>
    </w:p>
    <w:p w:rsidR="00215509" w:rsidRDefault="00AA4642">
      <w:pPr>
        <w:rPr>
          <w:rFonts w:ascii="Arial" w:eastAsia="Arial" w:hAnsi="Arial" w:cs="Arial"/>
          <w:b/>
          <w:bCs/>
          <w:sz w:val="22"/>
          <w:szCs w:val="22"/>
        </w:rPr>
      </w:pPr>
      <w:r>
        <w:rPr>
          <w:rFonts w:ascii="Arial" w:eastAsia="Arial" w:hAnsi="Arial" w:cs="Arial"/>
          <w:b/>
          <w:bCs/>
          <w:sz w:val="22"/>
          <w:szCs w:val="22"/>
        </w:rPr>
        <w:t>ZHOTOVITEL</w:t>
      </w:r>
    </w:p>
    <w:p w:rsidR="00215509" w:rsidRDefault="00215509">
      <w:pPr>
        <w:rPr>
          <w:rFonts w:ascii="Arial" w:eastAsia="Arial" w:hAnsi="Arial" w:cs="Arial"/>
          <w:b/>
          <w:bCs/>
          <w:sz w:val="22"/>
          <w:szCs w:val="22"/>
        </w:rPr>
      </w:pPr>
    </w:p>
    <w:p w:rsidR="00215509" w:rsidRDefault="00AA4642">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rsidR="00215509" w:rsidRDefault="00AA4642">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215509" w:rsidRDefault="00AA4642">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215509" w:rsidRDefault="00AA4642">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sp. zn. </w:t>
      </w:r>
      <w:r>
        <w:rPr>
          <w:rFonts w:ascii="Arial" w:eastAsia="Arial" w:hAnsi="Arial" w:cs="Arial"/>
          <w:sz w:val="22"/>
          <w:szCs w:val="22"/>
          <w:highlight w:val="yellow"/>
        </w:rPr>
        <w:t>[doplní účastník]</w:t>
      </w:r>
      <w:r>
        <w:rPr>
          <w:rFonts w:ascii="Arial" w:eastAsia="Arial" w:hAnsi="Arial" w:cs="Arial"/>
          <w:sz w:val="22"/>
          <w:szCs w:val="22"/>
        </w:rPr>
        <w:t xml:space="preserve"> </w:t>
      </w:r>
    </w:p>
    <w:p w:rsidR="00215509" w:rsidRDefault="00AA4642">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rsidR="00215509" w:rsidRDefault="00215509">
      <w:pPr>
        <w:rPr>
          <w:rFonts w:ascii="Arial" w:eastAsia="Arial" w:hAnsi="Arial" w:cs="Arial"/>
          <w:sz w:val="22"/>
          <w:szCs w:val="22"/>
        </w:rPr>
      </w:pPr>
    </w:p>
    <w:p w:rsidR="00215509" w:rsidRDefault="00AA4642">
      <w:pPr>
        <w:rPr>
          <w:rFonts w:ascii="Arial" w:eastAsia="Arial" w:hAnsi="Arial" w:cs="Arial"/>
          <w:sz w:val="22"/>
          <w:szCs w:val="22"/>
        </w:rPr>
      </w:pPr>
      <w:r>
        <w:rPr>
          <w:rFonts w:ascii="Arial" w:eastAsia="Arial" w:hAnsi="Arial" w:cs="Arial"/>
          <w:sz w:val="22"/>
          <w:szCs w:val="22"/>
        </w:rPr>
        <w:t>(dále jen „zhotovitel“)</w:t>
      </w:r>
    </w:p>
    <w:p w:rsidR="00215509" w:rsidRDefault="00215509">
      <w:pPr>
        <w:rPr>
          <w:rFonts w:ascii="Arial" w:eastAsia="Arial" w:hAnsi="Arial" w:cs="Arial"/>
          <w:sz w:val="22"/>
          <w:szCs w:val="22"/>
        </w:rPr>
      </w:pPr>
    </w:p>
    <w:p w:rsidR="00215509" w:rsidRDefault="00AA4642">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„Revitalizace administrativní budovy Suvorovova 1854/152 v Novém Jičíně 2. etapa – rekonstrukce hygienického zázemí“.</w:t>
      </w:r>
    </w:p>
    <w:p w:rsidR="00215509" w:rsidRDefault="00215509">
      <w:pPr>
        <w:pStyle w:val="Zkladntext2"/>
        <w:rPr>
          <w:rFonts w:ascii="Arial" w:eastAsia="Arial" w:hAnsi="Arial" w:cs="Arial"/>
          <w:b/>
          <w:bCs/>
          <w:sz w:val="22"/>
          <w:szCs w:val="22"/>
        </w:rPr>
      </w:pPr>
    </w:p>
    <w:p w:rsidR="00215509" w:rsidRDefault="00AA4642">
      <w:pPr>
        <w:pStyle w:val="Zkladntext2"/>
        <w:jc w:val="center"/>
        <w:rPr>
          <w:rFonts w:ascii="Arial" w:eastAsia="Arial" w:hAnsi="Arial" w:cs="Arial"/>
          <w:b/>
          <w:bCs/>
          <w:sz w:val="22"/>
          <w:szCs w:val="22"/>
        </w:rPr>
      </w:pPr>
      <w:r>
        <w:rPr>
          <w:rFonts w:ascii="Arial" w:eastAsia="Arial" w:hAnsi="Arial" w:cs="Arial"/>
          <w:b/>
          <w:bCs/>
          <w:sz w:val="22"/>
          <w:szCs w:val="22"/>
        </w:rPr>
        <w:t>II.</w:t>
      </w:r>
    </w:p>
    <w:p w:rsidR="00215509" w:rsidRDefault="00AA4642">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rsidR="00215509" w:rsidRDefault="00AA4642">
      <w:pPr>
        <w:pStyle w:val="Zkladntext2"/>
        <w:numPr>
          <w:ilvl w:val="0"/>
          <w:numId w:val="35"/>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215509" w:rsidRDefault="00AA4642">
      <w:pPr>
        <w:pStyle w:val="Zkladntext2"/>
        <w:numPr>
          <w:ilvl w:val="0"/>
          <w:numId w:val="35"/>
        </w:numPr>
        <w:tabs>
          <w:tab w:val="left" w:pos="567"/>
        </w:tabs>
        <w:ind w:left="0" w:firstLine="0"/>
        <w:rPr>
          <w:rFonts w:ascii="Arial" w:eastAsia="Arial" w:hAnsi="Arial" w:cs="Arial"/>
          <w:sz w:val="22"/>
          <w:szCs w:val="22"/>
        </w:rPr>
      </w:pPr>
      <w:r>
        <w:rPr>
          <w:rFonts w:ascii="Arial" w:eastAsia="Arial" w:hAnsi="Arial" w:cs="Arial"/>
          <w:sz w:val="22"/>
          <w:szCs w:val="22"/>
        </w:rPr>
        <w:t>Smluvní strany prohlašují, že údaje uvedené v čl. I. této smlouvy jsou v souladu s právní skutečností v době uzavření smlouvy. Smluvní strany se zavazují, že změny dotčených údajů</w:t>
      </w:r>
    </w:p>
    <w:p w:rsidR="00215509" w:rsidRDefault="00AA4642">
      <w:pPr>
        <w:pStyle w:val="Zkladntext2"/>
        <w:tabs>
          <w:tab w:val="left" w:pos="284"/>
        </w:tabs>
        <w:spacing w:after="120"/>
        <w:rPr>
          <w:rFonts w:ascii="Arial" w:eastAsia="Arial" w:hAnsi="Arial" w:cs="Arial"/>
          <w:sz w:val="22"/>
          <w:szCs w:val="22"/>
        </w:rPr>
      </w:pPr>
      <w:r>
        <w:rPr>
          <w:rFonts w:ascii="Arial" w:eastAsia="Arial" w:hAnsi="Arial" w:cs="Arial"/>
          <w:sz w:val="22"/>
          <w:szCs w:val="22"/>
        </w:rPr>
        <w:lastRenderedPageBreak/>
        <w:t>oznámí bez prodlení písemně druhé smluvní straně. Smluvní strany prohlašují, že osoby podepisující tuto smlouvu jsou k tomuto úkonu oprávněny.</w:t>
      </w:r>
    </w:p>
    <w:p w:rsidR="00215509" w:rsidRDefault="00AA4642">
      <w:pPr>
        <w:pStyle w:val="Zkladntext2"/>
        <w:tabs>
          <w:tab w:val="left" w:pos="567"/>
        </w:tabs>
        <w:spacing w:after="120"/>
        <w:rPr>
          <w:rFonts w:ascii="Arial" w:eastAsia="Arial" w:hAnsi="Arial" w:cs="Arial"/>
          <w:sz w:val="22"/>
          <w:szCs w:val="22"/>
        </w:rPr>
      </w:pPr>
      <w:r>
        <w:rPr>
          <w:rFonts w:ascii="Arial" w:eastAsia="Arial" w:hAnsi="Arial" w:cs="Arial"/>
          <w:b/>
          <w:sz w:val="22"/>
          <w:szCs w:val="22"/>
        </w:rPr>
        <w:t>2.3.</w:t>
      </w:r>
      <w:r>
        <w:rPr>
          <w:rFonts w:ascii="Arial" w:eastAsia="Arial" w:hAnsi="Arial" w:cs="Arial"/>
          <w:sz w:val="22"/>
          <w:szCs w:val="22"/>
        </w:rPr>
        <w:t xml:space="preserve">  Zhotovitel prohlašuje, že je odborně způsobilý k zajištění předmětu plnění podle této smlouvy. </w:t>
      </w:r>
    </w:p>
    <w:p w:rsidR="00215509" w:rsidRDefault="00AA4642">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215509" w:rsidRDefault="00AA4642">
      <w:pPr>
        <w:pStyle w:val="Zkladntext2"/>
        <w:numPr>
          <w:ilvl w:val="1"/>
          <w:numId w:val="37"/>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rsidR="00215509" w:rsidRDefault="00AA4642">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215509" w:rsidRDefault="00AA4642">
      <w:pPr>
        <w:pStyle w:val="Zkladntext2"/>
        <w:jc w:val="center"/>
        <w:rPr>
          <w:rFonts w:ascii="Arial" w:eastAsia="Arial" w:hAnsi="Arial" w:cs="Arial"/>
          <w:b/>
          <w:bCs/>
          <w:sz w:val="22"/>
          <w:szCs w:val="22"/>
        </w:rPr>
      </w:pPr>
      <w:r>
        <w:rPr>
          <w:rFonts w:ascii="Arial" w:eastAsia="Arial" w:hAnsi="Arial" w:cs="Arial"/>
          <w:b/>
          <w:bCs/>
          <w:sz w:val="22"/>
          <w:szCs w:val="22"/>
        </w:rPr>
        <w:t>III.</w:t>
      </w:r>
    </w:p>
    <w:p w:rsidR="00215509" w:rsidRDefault="00AA4642">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rsidR="00215509" w:rsidRDefault="00AA4642">
      <w:pPr>
        <w:pStyle w:val="Odstavecseseznamem"/>
        <w:numPr>
          <w:ilvl w:val="0"/>
          <w:numId w:val="43"/>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rsidR="00215509" w:rsidRDefault="00AA4642">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Zhotovitel se zavazuje provést pro objednatele stavební dílo </w:t>
      </w:r>
      <w:r>
        <w:rPr>
          <w:rFonts w:ascii="Arial" w:eastAsia="Arial" w:hAnsi="Arial" w:cs="Arial"/>
          <w:b/>
          <w:bCs/>
        </w:rPr>
        <w:t>„Revitalizace administrativní budovy Suvorovova 1854/152 v Novém Jičíně 2. etapa – rekonstrukce hygienického zázemí“</w:t>
      </w:r>
      <w:r>
        <w:rPr>
          <w:rFonts w:ascii="Arial" w:eastAsia="Arial" w:hAnsi="Arial" w:cs="Arial"/>
        </w:rPr>
        <w:t xml:space="preserve"> (dále jen „dílo“). </w:t>
      </w:r>
    </w:p>
    <w:p w:rsidR="00215509" w:rsidRDefault="00AA4642">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Provedením díla se rozumí úplné, funkční a bezvadné provedení všech činností, jejichž provedení je pro řádné dokončení díla nezbytné. </w:t>
      </w:r>
    </w:p>
    <w:p w:rsidR="00215509" w:rsidRDefault="00AA4642">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color w:val="000000"/>
        </w:rPr>
        <w:t>Zhotovitel bere na vědomí, že objednatel podal za účelem spolufinancování díla žádost o poskytnutí dotace z 37. výzvy Ministerstva životního prostředí v rámci Operačního programu Životní prostředí 2021-2027, registrační číslo projektu CZ.05.01.01/23_037/0003277 (dále jen „poskytovatel dotace“).</w:t>
      </w:r>
      <w:bookmarkEnd w:id="0"/>
      <w:bookmarkEnd w:id="1"/>
    </w:p>
    <w:p w:rsidR="00215509" w:rsidRDefault="00AA4642">
      <w:pPr>
        <w:pStyle w:val="Odstavecseseznamem"/>
        <w:numPr>
          <w:ilvl w:val="1"/>
          <w:numId w:val="46"/>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rsidR="00215509" w:rsidRDefault="00AA4642">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GEDES s.r.o., se sídlem Nám. Osvobození 112, Hranice IV-Drahotuše, Hranice, 753 61, IČO 27796612, v 01/2024, rozhodnutím o stavebním povolení vydaným Městským úřadem Nový Jičín, Odborem územního plánování a stavebního řádu, dne 02. 01. 2024 pod č. j. MUNJ-340/2024/ÚPSŘ-Kol a oceněným soupisem stavebních prací, dodávek a služeb s výkazem výměr (dále jen „Položkový rozpočet“), který tvoří Přílohu č. 1 této smlouvy a je nedílnou součástí této smlouvy.</w:t>
      </w:r>
    </w:p>
    <w:p w:rsidR="00215509" w:rsidRDefault="00AA4642">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Předmětem díla je částečná realizace energeticko-úsporných opatření, jejichž součástí je kompletní rekonstrukce hygienického zázemí a vybudování čajových kuchyněk ve všech podlažích budovy č. p. 1854 na ul. Suvorovova 152. Součástí díla je rovněž částečná změna dispozic, vybourání podlah a provedení nového souvrství, povrchové úpravy podlah, stěn a stropů, rekonstrukce elektroinstalace, rozvodů vody a kanalizace, dodávka a montáž sanitárního zařízení a vybavení čajových kuchyněk kuchyňskými linkami a další práce, dodávky a montáže s rekonstrukcí související.</w:t>
      </w:r>
    </w:p>
    <w:p w:rsidR="00215509" w:rsidRDefault="00AA4642">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splnění podmínek vyplývajících z rozhodnutí o stavebním povolení, </w:t>
      </w:r>
      <w:r>
        <w:rPr>
          <w:rFonts w:ascii="Arial" w:hAnsi="Arial" w:cs="Arial"/>
          <w:sz w:val="22"/>
        </w:rPr>
        <w:t>stanovisek a vyjádření, vydaných k realizaci stavby.</w:t>
      </w:r>
      <w:r>
        <w:rPr>
          <w:rFonts w:ascii="Arial" w:eastAsia="Arial" w:hAnsi="Arial" w:cs="Arial"/>
          <w:sz w:val="22"/>
          <w:szCs w:val="22"/>
        </w:rPr>
        <w:t xml:space="preserve">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dle právních předpisů a technických norem platných v době provádění a předání díla, kterými bude prokázáno dosažení předepsané kvality a technických parametrů díla, včetně vyhodnocení provedených zkoušek (tlaková zkouška vodovodního potrubí, proplach potrubí, revize elektroinstalace, atd.).</w:t>
      </w:r>
      <w:r>
        <w:rPr>
          <w:rFonts w:ascii="Arial" w:eastAsia="Arial" w:hAnsi="Arial" w:cs="Arial"/>
          <w:sz w:val="22"/>
          <w:szCs w:val="22"/>
        </w:rPr>
        <w:t xml:space="preserve">  </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jejich pasportů, záručních listů, návodů k obsluze a údržbě, provozních řádů a dalších dokladů nezbytných k provozu, to vše v českém jazyce.</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odpadů na řízenou skládku včetně úhrady za uložení nebo jiná likvidace odpadů v souladu s právními předpisy a předložení písemných dokladů o jejich likvidaci.</w:t>
      </w:r>
    </w:p>
    <w:p w:rsidR="00215509" w:rsidRDefault="00AA4642">
      <w:pPr>
        <w:pStyle w:val="Zkladntext2"/>
        <w:numPr>
          <w:ilvl w:val="0"/>
          <w:numId w:val="1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rsidR="00215509" w:rsidRDefault="00AA4642">
      <w:pPr>
        <w:pStyle w:val="Zkladntext2"/>
        <w:numPr>
          <w:ilvl w:val="0"/>
          <w:numId w:val="1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 umístěných na vyhrazeném místě a odvážení vybouraných hmot průběžně, nejméně však 2x týdně.</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(společné prostory domu, okolní prostranství, komunikace, chodníky, ostatní plochy, atd.). Před zahájením stavebních prací zhotovitel prokazatelně seznámí všechny vlastníky a nájemce dotčených pozemků a prostorů s rozsahem prováděných prací a po ukončení prací dotčené pozemky a prostory předá protokolárním způsobem všem vlastníkům a nájemcům.</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rsidR="00215509" w:rsidRDefault="00AA4642">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rsidR="00215509" w:rsidRDefault="00AA4642">
      <w:pPr>
        <w:pStyle w:val="Zkladntext2"/>
        <w:numPr>
          <w:ilvl w:val="0"/>
          <w:numId w:val="1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Zpracování projektové dokumentace skutečného provedení stavby (DSP), kde budou nově zpracovány výkresy skutečného stavu stavby po ukončení realizace s vyznačením změn oproti schválené projektové dokumentaci.</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 s užíváním stavby</w:t>
      </w:r>
      <w:r>
        <w:rPr>
          <w:rFonts w:ascii="Arial" w:eastAsia="Arial" w:hAnsi="Arial" w:cs="Arial"/>
          <w:sz w:val="22"/>
          <w:szCs w:val="22"/>
        </w:rPr>
        <w:t xml:space="preserve">).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rsidR="00215509" w:rsidRDefault="00AA464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Provedení podrobné pasportizace včetně fotodokumentace stávajícího stavu objektu a všech dotčených zařízení před zahájením stavebních prací (pasportizace bude předána TDS na prvním kontrolním dnu 1x v elektronické podobě).</w:t>
      </w:r>
    </w:p>
    <w:p w:rsidR="00215509" w:rsidRDefault="00AA4642">
      <w:pPr>
        <w:pStyle w:val="Zkladntext2"/>
        <w:tabs>
          <w:tab w:val="left" w:pos="567"/>
        </w:tabs>
        <w:spacing w:after="120"/>
        <w:rPr>
          <w:rFonts w:ascii="Arial" w:eastAsia="Arial" w:hAnsi="Arial" w:cs="Arial"/>
          <w:sz w:val="22"/>
          <w:szCs w:val="22"/>
        </w:rPr>
      </w:pPr>
      <w:r>
        <w:rPr>
          <w:rFonts w:ascii="Arial" w:eastAsia="Arial" w:hAnsi="Arial" w:cs="Arial"/>
          <w:b/>
          <w:sz w:val="22"/>
          <w:szCs w:val="22"/>
        </w:rPr>
        <w:t>3.3.</w:t>
      </w: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rsidR="00215509" w:rsidRDefault="00AA4642">
      <w:pPr>
        <w:pStyle w:val="Zkladntext2"/>
        <w:numPr>
          <w:ilvl w:val="2"/>
          <w:numId w:val="1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rsidR="00215509" w:rsidRDefault="00AA4642">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Vícepráce mohou být realizovány až po uzavření příslušného dodatku. </w:t>
      </w:r>
    </w:p>
    <w:p w:rsidR="00215509" w:rsidRDefault="00AA4642">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3" w:name="_Toc323104680"/>
    </w:p>
    <w:p w:rsidR="00215509" w:rsidRDefault="00AA4642">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rsidR="00215509" w:rsidRDefault="00AA4642">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3"/>
    </w:p>
    <w:p w:rsidR="00215509" w:rsidRDefault="00AA4642">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rsidR="00215509" w:rsidRDefault="00AA4642">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rsidR="00215509" w:rsidRDefault="00AA4642">
      <w:pPr>
        <w:pStyle w:val="Zkladntext2"/>
        <w:tabs>
          <w:tab w:val="left" w:pos="0"/>
          <w:tab w:val="left" w:pos="709"/>
        </w:tabs>
        <w:spacing w:after="120"/>
        <w:rPr>
          <w:rFonts w:ascii="Arial" w:eastAsia="Arial" w:hAnsi="Arial" w:cs="Arial"/>
          <w:sz w:val="22"/>
          <w:szCs w:val="22"/>
        </w:rPr>
      </w:pPr>
      <w:r>
        <w:rPr>
          <w:rFonts w:ascii="Arial" w:eastAsia="Arial" w:hAnsi="Arial" w:cs="Arial"/>
          <w:sz w:val="22"/>
          <w:szCs w:val="22"/>
        </w:rPr>
        <w:t>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4.3.1  Zhotovitel je povinen nejpozději před zahájením prací na příslušné části díla s odbornou péčí zkontrolovat technickou část předané dokumentace a v případě zjištění vad a nedostatků </w:t>
      </w:r>
      <w:r>
        <w:rPr>
          <w:rFonts w:ascii="Arial" w:eastAsia="Arial" w:hAnsi="Arial" w:cs="Arial"/>
          <w:sz w:val="22"/>
          <w:szCs w:val="22"/>
        </w:rPr>
        <w:lastRenderedPageBreak/>
        <w:t xml:space="preserve">o tom neprodleně uvědomit objednatele, včetně podání návrhu na jejich odstranění a vymezení dopadu na předmět a cenu díla. </w:t>
      </w:r>
    </w:p>
    <w:p w:rsidR="00215509" w:rsidRDefault="00AA4642">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Zhotovitel podpisem smlouvy potvrzuje, že se seznámil s podmínkami v místě provádění díla a že práce mohou být provedeny způsobem a v termínech stanovených smlouvou. </w:t>
      </w:r>
    </w:p>
    <w:p w:rsidR="00215509" w:rsidRDefault="00AA4642">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4.4.2</w:t>
      </w:r>
      <w:r>
        <w:rPr>
          <w:rFonts w:ascii="Arial" w:eastAsia="Arial" w:hAnsi="Arial" w:cs="Arial"/>
          <w:sz w:val="22"/>
          <w:szCs w:val="22"/>
        </w:rPr>
        <w:tab/>
        <w:t xml:space="preserve">Zhotovitel je povinen uchovávat veškerou dokumentaci související s realizací projektu včetně účetních dokladů minimálně do konce roku 2035.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4.4.3 </w:t>
      </w:r>
      <w:r>
        <w:rPr>
          <w:rFonts w:ascii="Arial" w:eastAsia="Arial" w:hAnsi="Arial" w:cs="Arial"/>
          <w:sz w:val="22"/>
          <w:szCs w:val="22"/>
        </w:rPr>
        <w:tab/>
        <w:t xml:space="preserve">Zhotovitel je povinen minimálně do konce roku 2035 poskytovat požadované informace a dokumentaci související s realizací projektu zaměstnancům nebo zmocněncům pověřených orgánů (CRR, MŽP ČR, MF ČR, Evropské komise, Evropské investiční banky,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4.4.4 Zhotovitel je dále povinen </w:t>
      </w:r>
      <w:r w:rsidRPr="005B7EDC">
        <w:rPr>
          <w:rFonts w:ascii="Arial" w:eastAsia="Arial" w:hAnsi="Arial" w:cs="Arial"/>
          <w:sz w:val="22"/>
          <w:szCs w:val="22"/>
        </w:rPr>
        <w:t xml:space="preserve">na výzvu </w:t>
      </w:r>
      <w:r>
        <w:rPr>
          <w:rFonts w:ascii="Arial" w:eastAsia="Arial" w:hAnsi="Arial" w:cs="Arial"/>
          <w:sz w:val="22"/>
          <w:szCs w:val="22"/>
        </w:rPr>
        <w:t>informovat poskytovatele dotace o skutečnostech majících vliv na realizaci projektu, především pak povinnost informovat o jakýchkoli kontrolách a auditech provedených v souvislosti s projektem, dále též povinnost na žádost poskytovatele dotace, Státního fondu životního prostředí ČR, Platebního a certifikačního orgánu nebo Auditního orgánu poskytnout veškeré informace o výsledcích a kontrolní protokoly z těchto kontrol a auditů.</w:t>
      </w:r>
    </w:p>
    <w:p w:rsidR="00215509" w:rsidRDefault="00AA4642">
      <w:pPr>
        <w:pStyle w:val="Zkladntext2"/>
        <w:tabs>
          <w:tab w:val="left" w:pos="0"/>
          <w:tab w:val="left" w:pos="709"/>
        </w:tabs>
        <w:spacing w:after="120"/>
        <w:rPr>
          <w:rFonts w:ascii="Arial" w:hAnsi="Arial" w:cs="Arial"/>
          <w:sz w:val="22"/>
          <w:szCs w:val="22"/>
        </w:rPr>
      </w:pPr>
      <w:r>
        <w:rPr>
          <w:rFonts w:ascii="Arial" w:hAnsi="Arial" w:cs="Arial"/>
          <w:sz w:val="22"/>
          <w:szCs w:val="22"/>
        </w:rPr>
        <w:t>4.4.5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rsidR="00215509" w:rsidRDefault="00AA4642">
      <w:pPr>
        <w:pStyle w:val="Zkladntext2"/>
        <w:tabs>
          <w:tab w:val="left" w:pos="0"/>
          <w:tab w:val="left" w:pos="426"/>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rsidR="00215509" w:rsidRDefault="00AA4642">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rsidR="00215509" w:rsidRDefault="00AA4642">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rsidR="00215509" w:rsidRDefault="00AA4642">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w:t>
      </w:r>
    </w:p>
    <w:p w:rsidR="00215509" w:rsidRDefault="00AA4642">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5</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Předpokládaný termín zahájení prací je 01. 07. 2025.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r>
      <w:r>
        <w:rPr>
          <w:rFonts w:ascii="Arial" w:hAnsi="Arial" w:cs="Arial"/>
          <w:sz w:val="22"/>
          <w:szCs w:val="22"/>
        </w:rPr>
        <w:t xml:space="preserve">Zhotovitel se zavazuje provést dílo v souladu s časovým </w:t>
      </w:r>
      <w:r>
        <w:rPr>
          <w:rFonts w:ascii="Arial" w:hAnsi="Arial"/>
          <w:sz w:val="22"/>
          <w:szCs w:val="22"/>
        </w:rPr>
        <w:t>Harmonogramem postupu prací</w:t>
      </w:r>
      <w:r>
        <w:rPr>
          <w:rFonts w:ascii="Arial" w:hAnsi="Arial" w:cs="Arial"/>
          <w:sz w:val="22"/>
          <w:szCs w:val="22"/>
        </w:rPr>
        <w:t xml:space="preserve">, který bude objednateli předložen a jím odsouhlasen při předání staveniště a bude během výstavby dodržován. </w:t>
      </w:r>
      <w:r>
        <w:rPr>
          <w:rFonts w:ascii="Arial" w:hAnsi="Arial"/>
          <w:sz w:val="22"/>
          <w:szCs w:val="22"/>
        </w:rPr>
        <w:t>Každá změna harmonogramu musí být předem odsouhlasena objednatelem.</w:t>
      </w:r>
    </w:p>
    <w:p w:rsidR="00215509" w:rsidRDefault="00AA4642">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w:t>
      </w:r>
      <w:r>
        <w:rPr>
          <w:rFonts w:ascii="Arial" w:hAnsi="Arial"/>
          <w:b/>
          <w:sz w:val="22"/>
        </w:rPr>
        <w:t>2 měsíců</w:t>
      </w:r>
      <w:r>
        <w:rPr>
          <w:rFonts w:ascii="Arial" w:hAnsi="Arial"/>
          <w:sz w:val="22"/>
        </w:rPr>
        <w:t xml:space="preserve"> od předání staveniště.</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rsidR="00215509" w:rsidRDefault="00AA4642">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lastRenderedPageBreak/>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p>
    <w:p w:rsidR="00215509" w:rsidRDefault="00AA4642">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215509" w:rsidRDefault="00AA4642">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u w:val="single"/>
        </w:rPr>
        <w:t xml:space="preserve">Místo plnění </w:t>
      </w:r>
    </w:p>
    <w:p w:rsidR="00215509" w:rsidRDefault="00AA4642">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Místem plnění je dům č. p. 1854 na ulici Suvorovova 152 na pozemku p. č. st. 1465 a pozemek parc. č. 336/2 vše v k.ú. Nový Jičín-Dolní Předměstí ve vlastnictví objednatele. </w:t>
      </w:r>
    </w:p>
    <w:p w:rsidR="00215509" w:rsidRDefault="00AA4642">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rsidR="00215509" w:rsidRDefault="00AA4642">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rsidR="00215509" w:rsidRDefault="00AA4642">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rsidR="00215509" w:rsidRDefault="00AA4642">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Cena díla sjednaná v souladu s ustanovením § 2 zákona č. 526/1990 Sb., o cenách, v platném znění, je dohodnuta jako cena nejvýše přípustná a činí </w:t>
      </w:r>
      <w:r>
        <w:rPr>
          <w:rFonts w:ascii="Arial" w:eastAsia="Arial" w:hAnsi="Arial" w:cs="Arial"/>
          <w:sz w:val="22"/>
          <w:szCs w:val="22"/>
          <w:highlight w:val="yellow"/>
        </w:rPr>
        <w:t>[doplní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 bez DPH.</w:t>
      </w:r>
    </w:p>
    <w:p w:rsidR="00215509" w:rsidRDefault="00AA4642">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215509" w:rsidRDefault="00AA4642">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rsidR="00215509" w:rsidRDefault="00AA4642">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rsidR="00215509" w:rsidRDefault="00AA4642">
      <w:pPr>
        <w:pStyle w:val="Zkladntext2"/>
        <w:numPr>
          <w:ilvl w:val="1"/>
          <w:numId w:val="47"/>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ceny</w:t>
      </w:r>
    </w:p>
    <w:p w:rsidR="00215509" w:rsidRDefault="00AA4642">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rsidR="00215509" w:rsidRDefault="00AA4642">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rsidR="00215509" w:rsidRDefault="00AA4642">
      <w:pPr>
        <w:pStyle w:val="Zkladntext2"/>
        <w:numPr>
          <w:ilvl w:val="2"/>
          <w:numId w:val="49"/>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rsidR="00215509" w:rsidRDefault="00AA4642">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215509" w:rsidRDefault="00AA4642">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215509" w:rsidRDefault="00215509">
      <w:pPr>
        <w:pStyle w:val="Zkladntext2"/>
        <w:tabs>
          <w:tab w:val="left" w:pos="0"/>
          <w:tab w:val="left" w:pos="567"/>
        </w:tabs>
        <w:spacing w:after="120"/>
        <w:rPr>
          <w:rFonts w:ascii="Arial" w:hAnsi="Arial" w:cs="Arial"/>
          <w:sz w:val="22"/>
          <w:szCs w:val="22"/>
        </w:rPr>
      </w:pPr>
    </w:p>
    <w:p w:rsidR="00215509" w:rsidRDefault="00215509">
      <w:pPr>
        <w:pStyle w:val="Zkladntext2"/>
        <w:tabs>
          <w:tab w:val="left" w:pos="0"/>
          <w:tab w:val="left" w:pos="567"/>
        </w:tabs>
        <w:spacing w:after="120"/>
        <w:rPr>
          <w:rFonts w:ascii="Arial" w:hAnsi="Arial" w:cs="Arial"/>
          <w:sz w:val="22"/>
          <w:szCs w:val="22"/>
        </w:rPr>
      </w:pPr>
    </w:p>
    <w:p w:rsidR="00215509" w:rsidRDefault="00215509">
      <w:pPr>
        <w:pStyle w:val="Zkladntext2"/>
        <w:tabs>
          <w:tab w:val="left" w:pos="0"/>
          <w:tab w:val="left" w:pos="567"/>
        </w:tabs>
        <w:spacing w:after="120"/>
        <w:rPr>
          <w:rFonts w:ascii="Arial" w:eastAsia="Arial" w:hAnsi="Arial" w:cs="Arial"/>
          <w:sz w:val="22"/>
          <w:szCs w:val="22"/>
        </w:rPr>
      </w:pPr>
    </w:p>
    <w:p w:rsidR="00215509" w:rsidRDefault="00AA4642">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lastRenderedPageBreak/>
        <w:t xml:space="preserve">VII. </w:t>
      </w:r>
    </w:p>
    <w:p w:rsidR="00215509" w:rsidRDefault="00AA4642">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rsidR="00215509" w:rsidRDefault="00AA4642">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rsidR="00215509" w:rsidRDefault="00AA4642">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rsidR="00215509" w:rsidRDefault="00AA4642">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u w:val="single"/>
        </w:rPr>
        <w:t>Postup plateb</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 xml:space="preserve">V souladu s ustanovením zákona o DPH sjednávají smluvní strany dílčí plnění v rozsahu skutečně provedeného plnění za kalendářní měsíc.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rsidR="00215509" w:rsidRDefault="00AA4642">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u w:val="single"/>
        </w:rPr>
        <w:t>Zádržné (pozastávka)</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za dílo ve výši 10 % z celkové sjednané ceny slouží jako zádržné, které bude uhrazeno objednatelem zhotoviteli až po úspěšném protokolárním předání díla bez vad a nedodělků.</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 xml:space="preserve">Daňový doklad bude vystaven v režimu přenesené daňové povinnosti v souladu s ust. § 92a  a násl. zákona č. 235/2004 Sb., v platném znění.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rsidR="00215509" w:rsidRDefault="00AA4642">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rsidR="00215509" w:rsidRDefault="00AA4642">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rsidR="00215509" w:rsidRDefault="00AA4642">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c)    název díla: </w:t>
      </w:r>
      <w:r>
        <w:rPr>
          <w:rFonts w:ascii="Arial" w:eastAsia="Arial" w:hAnsi="Arial" w:cs="Arial"/>
          <w:b/>
          <w:bCs/>
          <w:sz w:val="22"/>
          <w:szCs w:val="22"/>
        </w:rPr>
        <w:t>„Revitalizace administrativní budovy Suvorovova 1854/152 v Novém Jičíně 2. etapa – rekonstrukce hygienického zázemí“,</w:t>
      </w:r>
    </w:p>
    <w:p w:rsidR="00215509" w:rsidRDefault="00AA4642">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označení banky a číslo účtu, na který má být zaplaceno (pokud je číslo účtu odlišné od čísla uvedeného v čl. I. je zhotovitel povinen o této skutečnosti informovat objednatele v souladu s ust. odst. 2.5 smlouvy),</w:t>
      </w:r>
    </w:p>
    <w:p w:rsidR="00215509" w:rsidRDefault="00AA4642">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rsidR="00215509" w:rsidRDefault="00AA4642">
      <w:pPr>
        <w:pStyle w:val="Zkladntext2"/>
        <w:widowControl w:val="0"/>
        <w:tabs>
          <w:tab w:val="left" w:pos="0"/>
          <w:tab w:val="left" w:pos="567"/>
        </w:tabs>
        <w:rPr>
          <w:rFonts w:ascii="Arial" w:hAnsi="Arial" w:cs="Arial"/>
          <w:bCs/>
          <w:sz w:val="22"/>
          <w:szCs w:val="22"/>
        </w:rPr>
      </w:pPr>
      <w:r>
        <w:rPr>
          <w:rFonts w:ascii="Arial" w:eastAsia="Arial" w:hAnsi="Arial" w:cs="Arial"/>
          <w:color w:val="000000"/>
          <w:sz w:val="22"/>
          <w:szCs w:val="22"/>
        </w:rPr>
        <w:t xml:space="preserve">f)  </w:t>
      </w:r>
      <w:r>
        <w:rPr>
          <w:rFonts w:ascii="Arial" w:eastAsia="Arial" w:hAnsi="Arial" w:cs="Arial"/>
          <w:color w:val="000000"/>
          <w:sz w:val="22"/>
          <w:szCs w:val="22"/>
        </w:rPr>
        <w:tab/>
        <w:t>číslo a název projektu: „</w:t>
      </w:r>
      <w:r>
        <w:rPr>
          <w:rFonts w:ascii="Arial" w:hAnsi="Arial" w:cs="Arial"/>
          <w:bCs/>
          <w:sz w:val="22"/>
          <w:szCs w:val="22"/>
        </w:rPr>
        <w:t>CZ.05.01.01/01/23_037/0003277“ Energetické úspory domu Suvorovova 152 Nový Jičín,</w:t>
      </w:r>
    </w:p>
    <w:p w:rsidR="00215509" w:rsidRDefault="00AA4642">
      <w:pPr>
        <w:pStyle w:val="Zkladntext2"/>
        <w:widowControl w:val="0"/>
        <w:tabs>
          <w:tab w:val="left" w:pos="0"/>
          <w:tab w:val="left" w:pos="567"/>
        </w:tabs>
        <w:spacing w:after="120"/>
        <w:rPr>
          <w:rFonts w:ascii="Arial" w:hAnsi="Arial" w:cs="Arial"/>
          <w:color w:val="000000" w:themeColor="text1"/>
          <w:sz w:val="22"/>
          <w:szCs w:val="22"/>
        </w:rPr>
      </w:pPr>
      <w:r>
        <w:rPr>
          <w:rFonts w:ascii="Arial" w:hAnsi="Arial" w:cs="Arial"/>
          <w:bCs/>
          <w:sz w:val="22"/>
          <w:szCs w:val="22"/>
        </w:rPr>
        <w:lastRenderedPageBreak/>
        <w:t xml:space="preserve">g)       </w:t>
      </w:r>
      <w:r>
        <w:rPr>
          <w:rFonts w:ascii="Arial" w:hAnsi="Arial" w:cs="Arial"/>
          <w:color w:val="000000" w:themeColor="text1"/>
          <w:sz w:val="22"/>
          <w:szCs w:val="22"/>
        </w:rPr>
        <w:t>údaj, že se jedná o režim přenesené daňové povinnosti a daň odvede objednatel.</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 xml:space="preserve">Splatnost daňových dokladů (faktur)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215509" w:rsidRDefault="00AA4642">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rsidR="00215509" w:rsidRDefault="00AA4642">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4" w:name="_Toc235259229"/>
      <w:bookmarkStart w:id="5" w:name="_Toc323104685"/>
    </w:p>
    <w:p w:rsidR="00215509" w:rsidRDefault="00AA4642">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4"/>
      <w:r>
        <w:rPr>
          <w:rFonts w:ascii="Arial" w:hAnsi="Arial" w:cs="Arial"/>
          <w:sz w:val="22"/>
          <w:szCs w:val="22"/>
        </w:rPr>
        <w:tab/>
      </w:r>
      <w:r>
        <w:rPr>
          <w:rFonts w:ascii="Arial" w:hAnsi="Arial" w:cs="Arial"/>
          <w:sz w:val="22"/>
          <w:szCs w:val="22"/>
          <w:u w:val="single"/>
        </w:rPr>
        <w:t xml:space="preserve">Vymezení, změna subdodavatele, sankce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 xml:space="preserve">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rsidR="00215509" w:rsidRDefault="00AA4642">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215509" w:rsidRDefault="00AA4642">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rsidR="00215509" w:rsidRDefault="00AA4642">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215509" w:rsidRDefault="00AA4642">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rsidR="00215509" w:rsidRDefault="00AA4642">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rsidR="00215509" w:rsidRDefault="00AA4642">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rsidR="00215509" w:rsidRDefault="00AA4642">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215509" w:rsidRDefault="00AA4642">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rsidR="00215509" w:rsidRDefault="00AA4642">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lastRenderedPageBreak/>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215509" w:rsidRDefault="00AA4642">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215509" w:rsidRDefault="00AA4642">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rsidR="00215509" w:rsidRDefault="00AA4642">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rsidR="00215509" w:rsidRDefault="00AA4642">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schválení stavebního záměru,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rsidR="00215509" w:rsidRDefault="00AA4642">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215509" w:rsidRDefault="00AA4642">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rsidR="00215509" w:rsidRDefault="00AA4642">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p>
    <w:p w:rsidR="00215509" w:rsidRDefault="00AA4642">
      <w:pPr>
        <w:pStyle w:val="Nadpis2"/>
        <w:keepNext w:val="0"/>
        <w:widowControl w:val="0"/>
        <w:numPr>
          <w:ilvl w:val="0"/>
          <w:numId w:val="0"/>
        </w:numPr>
        <w:tabs>
          <w:tab w:val="clear" w:pos="718"/>
          <w:tab w:val="left" w:pos="567"/>
        </w:tabs>
        <w:spacing w:after="120"/>
        <w:jc w:val="both"/>
        <w:rPr>
          <w:b w:val="0"/>
          <w:bCs w:val="0"/>
          <w:sz w:val="22"/>
          <w:szCs w:val="22"/>
          <w:u w:val="single"/>
        </w:rPr>
      </w:pPr>
      <w:r>
        <w:rPr>
          <w:b w:val="0"/>
          <w:bCs w:val="0"/>
          <w:sz w:val="22"/>
          <w:szCs w:val="22"/>
        </w:rPr>
        <w:t xml:space="preserve">9.3.2  </w:t>
      </w:r>
      <w:r>
        <w:rPr>
          <w:b w:val="0"/>
          <w:sz w:val="22"/>
        </w:rPr>
        <w:t>Za objednatele je ve věcech realizace díla oprávněna jednat osoba označená v záhlaví 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rsidR="00215509" w:rsidRDefault="00AA4642">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w:t>
      </w:r>
      <w:r>
        <w:rPr>
          <w:rFonts w:ascii="Arial" w:eastAsia="Arial" w:hAnsi="Arial" w:cs="Arial"/>
          <w:sz w:val="22"/>
          <w:szCs w:val="22"/>
        </w:rPr>
        <w:lastRenderedPageBreak/>
        <w:t xml:space="preserve">elektronicky na adresu uvedenou v záhlaví smlouvy a následně poštou. Zhotovitel je povinen informovat objednatele zejména: </w:t>
      </w:r>
    </w:p>
    <w:p w:rsidR="00215509" w:rsidRDefault="00AA4642">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rsidR="00215509" w:rsidRDefault="00AA4642">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rsidR="00215509" w:rsidRDefault="00AA4642">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rsidR="00215509" w:rsidRDefault="00AA4642">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rsidR="00215509" w:rsidRDefault="00AA4642">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9.5.2  </w:t>
      </w:r>
      <w:r>
        <w:rPr>
          <w:rFonts w:ascii="Arial" w:hAnsi="Arial"/>
          <w:sz w:val="22"/>
        </w:rPr>
        <w:t>Zhotovitel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r>
        <w:rPr>
          <w:rFonts w:ascii="Arial" w:eastAsia="Arial" w:hAnsi="Arial" w:cs="Arial"/>
          <w:sz w:val="22"/>
          <w:szCs w:val="22"/>
        </w:rPr>
        <w:t xml:space="preserve">  </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9.5.5 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rsidR="00215509" w:rsidRDefault="00AA4642">
      <w:pPr>
        <w:pStyle w:val="Odstavecseseznamem"/>
        <w:widowControl w:val="0"/>
        <w:numPr>
          <w:ilvl w:val="2"/>
          <w:numId w:val="48"/>
        </w:numPr>
        <w:spacing w:after="120"/>
        <w:ind w:left="0" w:firstLine="0"/>
        <w:contextualSpacing w:val="0"/>
        <w:jc w:val="both"/>
        <w:rPr>
          <w:rFonts w:ascii="Arial" w:eastAsia="Arial" w:hAnsi="Arial" w:cs="Arial"/>
        </w:rPr>
      </w:pPr>
      <w:r>
        <w:rPr>
          <w:rFonts w:ascii="Arial" w:eastAsia="Arial" w:hAnsi="Arial" w:cs="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215509" w:rsidRDefault="00AA4642">
      <w:pPr>
        <w:pStyle w:val="Odstavecseseznamem"/>
        <w:widowControl w:val="0"/>
        <w:numPr>
          <w:ilvl w:val="2"/>
          <w:numId w:val="48"/>
        </w:numPr>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215509" w:rsidRDefault="00AA4642">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rsidR="00215509" w:rsidRDefault="00AA4642">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rsidR="00215509" w:rsidRDefault="00AA4642">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215509" w:rsidRDefault="00AA4642">
      <w:pPr>
        <w:pStyle w:val="Nadpis3"/>
        <w:keepNext w:val="0"/>
        <w:widowControl w:val="0"/>
        <w:numPr>
          <w:ilvl w:val="0"/>
          <w:numId w:val="0"/>
        </w:numPr>
        <w:spacing w:after="120"/>
        <w:ind w:left="720" w:hanging="720"/>
        <w:rPr>
          <w:b w:val="0"/>
          <w:bCs w:val="0"/>
          <w:sz w:val="22"/>
          <w:szCs w:val="22"/>
        </w:rPr>
      </w:pPr>
      <w:r>
        <w:rPr>
          <w:b w:val="0"/>
          <w:bCs w:val="0"/>
          <w:sz w:val="22"/>
          <w:szCs w:val="22"/>
        </w:rPr>
        <w:lastRenderedPageBreak/>
        <w:t xml:space="preserve">9.6.3  </w:t>
      </w:r>
      <w:r>
        <w:rPr>
          <w:b w:val="0"/>
          <w:bCs w:val="0"/>
          <w:sz w:val="22"/>
          <w:szCs w:val="22"/>
        </w:rPr>
        <w:tab/>
        <w:t>Zhotovitel odpovídá i za škodu způsobenou činností těch, kteří pro něj dílo provádějí.</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215509" w:rsidRDefault="00AA4642">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rsidR="00215509" w:rsidRDefault="00AA4642">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rsidR="00215509" w:rsidRDefault="00215509">
      <w:pPr>
        <w:widowControl w:val="0"/>
        <w:ind w:left="540" w:hanging="540"/>
        <w:jc w:val="center"/>
        <w:rPr>
          <w:rFonts w:ascii="Arial" w:eastAsia="Arial" w:hAnsi="Arial" w:cs="Arial"/>
          <w:b/>
          <w:bCs/>
          <w:sz w:val="22"/>
          <w:szCs w:val="22"/>
        </w:rPr>
      </w:pPr>
    </w:p>
    <w:p w:rsidR="00215509" w:rsidRDefault="00AA4642">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rsidR="00215509" w:rsidRDefault="00AA4642">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a provádění díla, a to zejména: </w:t>
      </w:r>
    </w:p>
    <w:p w:rsidR="00215509" w:rsidRDefault="00AA4642">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projektové dokumentace v tištěné podobě,</w:t>
      </w:r>
    </w:p>
    <w:p w:rsidR="00215509" w:rsidRDefault="00AA4642">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rozhodnutí o stavebním povolení,</w:t>
      </w:r>
    </w:p>
    <w:p w:rsidR="00215509" w:rsidRDefault="00AA4642">
      <w:pPr>
        <w:widowControl w:val="0"/>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rsidR="00215509" w:rsidRDefault="00AA4642">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rsidR="00215509" w:rsidRDefault="00AA4642">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215509" w:rsidRDefault="00AA4642">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10.2.2 Zhotovitel zajistí na své náklady </w:t>
      </w:r>
      <w:r>
        <w:rPr>
          <w:bCs w:val="0"/>
          <w:sz w:val="22"/>
          <w:szCs w:val="22"/>
        </w:rPr>
        <w:t>mobilní hygienické zařízení s přívodem vody samostatně pro muže a ženy</w:t>
      </w:r>
      <w:r>
        <w:rPr>
          <w:b w:val="0"/>
          <w:bCs w:val="0"/>
          <w:sz w:val="22"/>
          <w:szCs w:val="22"/>
        </w:rPr>
        <w:t>, které bude v průběhu realizace díla sloužit výhradně nájemcům budovy. Náklady</w:t>
      </w:r>
      <w:r w:rsidRPr="005B7EDC">
        <w:rPr>
          <w:b w:val="0"/>
          <w:bCs w:val="0"/>
          <w:sz w:val="22"/>
          <w:szCs w:val="22"/>
        </w:rPr>
        <w:t xml:space="preserve"> na </w:t>
      </w:r>
      <w:r>
        <w:rPr>
          <w:b w:val="0"/>
          <w:bCs w:val="0"/>
          <w:sz w:val="22"/>
          <w:szCs w:val="22"/>
        </w:rPr>
        <w:t xml:space="preserve">dodávku vody do tohoto zařízení hradí zhotovitel. </w:t>
      </w:r>
    </w:p>
    <w:p w:rsidR="00215509" w:rsidRDefault="00AA4642">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10.2.3 </w:t>
      </w:r>
      <w:r>
        <w:rPr>
          <w:b w:val="0"/>
          <w:bCs w:val="0"/>
          <w:sz w:val="22"/>
          <w:szCs w:val="22"/>
        </w:rPr>
        <w:tab/>
        <w:t xml:space="preserve">Zhotovitel si zajistí na své náklady odběrná místa a měření médií (elektrická energie, voda) odebíraných při provádění díla. Náklady na tyto odběry hradí zhotovitel na základě faktury, která mu bude vystavena objednatelem po protokolárním předání a převzetí díla dle odečtů z podružných měřidel. Odběrná místa budou po celou dobu provádění díla přístupná zástupcům objednatele. </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10.2.4</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10.2.5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215509" w:rsidRDefault="00AA4642">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10.2.6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10.2.7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 </w:t>
      </w:r>
    </w:p>
    <w:p w:rsidR="00215509" w:rsidRDefault="00AA4642">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lastRenderedPageBreak/>
        <w:t>10.3.</w:t>
      </w:r>
      <w:r>
        <w:rPr>
          <w:b w:val="0"/>
          <w:bCs w:val="0"/>
          <w:sz w:val="22"/>
          <w:szCs w:val="22"/>
        </w:rPr>
        <w:t xml:space="preserve">    </w:t>
      </w:r>
      <w:r>
        <w:rPr>
          <w:b w:val="0"/>
          <w:bCs w:val="0"/>
          <w:sz w:val="22"/>
          <w:szCs w:val="22"/>
          <w:u w:val="single"/>
        </w:rPr>
        <w:t>Podmínky užívání veřejných prostranství a komunikací</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rsidR="00215509" w:rsidRDefault="00AA4642">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3 dnů ode dne předání a převzetí díla, pokud se strany nedohodnou jinak.</w:t>
      </w:r>
    </w:p>
    <w:p w:rsidR="00215509" w:rsidRDefault="00AA4642">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3 dnů ode dne, kdy měl staveniště vyklidit, je objednatel oprávněn zabezpečit vyklizení staveniště třetí osobou a náklady s tím spojené uhradí objednateli zhotovitel.</w:t>
      </w:r>
    </w:p>
    <w:p w:rsidR="00215509" w:rsidRDefault="00AA4642">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rsidR="00215509" w:rsidRDefault="00AA4642">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rsidR="00215509" w:rsidRDefault="00215509">
      <w:pPr>
        <w:widowControl w:val="0"/>
        <w:tabs>
          <w:tab w:val="left" w:pos="709"/>
        </w:tabs>
        <w:ind w:left="709" w:hanging="709"/>
        <w:jc w:val="center"/>
        <w:rPr>
          <w:rFonts w:ascii="Arial" w:eastAsia="Arial" w:hAnsi="Arial" w:cs="Arial"/>
          <w:b/>
          <w:bCs/>
          <w:sz w:val="22"/>
          <w:szCs w:val="22"/>
        </w:rPr>
      </w:pPr>
    </w:p>
    <w:p w:rsidR="00215509" w:rsidRDefault="00AA4642">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rsidR="00215509" w:rsidRDefault="00AA4642">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rsidR="00215509" w:rsidRDefault="00AA4642">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rsidR="00215509" w:rsidRDefault="00AA4642">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11.2.3  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215509" w:rsidRDefault="00AA4642">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t xml:space="preserve">XII. </w:t>
      </w:r>
    </w:p>
    <w:p w:rsidR="00215509" w:rsidRDefault="00AA4642">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rsidR="00215509" w:rsidRDefault="00AA4642">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rsidR="00215509" w:rsidRDefault="00AA4642">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3 dny</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rsidR="00215509" w:rsidRDefault="00AA4642">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rsidR="00215509" w:rsidRDefault="00AA4642">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rsidR="00215509" w:rsidRDefault="00AA4642">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lastRenderedPageBreak/>
        <w:t>Označení předmětu díla.</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rsidR="00215509" w:rsidRDefault="00AA4642">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rsidR="00215509" w:rsidRDefault="00AA4642">
      <w:pPr>
        <w:pStyle w:val="Odstavecseseznamem"/>
        <w:widowControl w:val="0"/>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rsidR="00215509" w:rsidRDefault="00AA4642">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rsidR="00215509" w:rsidRDefault="00AA4642">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rsidR="00215509" w:rsidRDefault="00AA4642">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rsidR="00215509" w:rsidRDefault="00AA4642">
      <w:pPr>
        <w:pStyle w:val="Zkladntext"/>
        <w:widowControl w:val="0"/>
        <w:numPr>
          <w:ilvl w:val="0"/>
          <w:numId w:val="33"/>
        </w:numPr>
        <w:tabs>
          <w:tab w:val="left" w:pos="0"/>
          <w:tab w:val="left" w:pos="567"/>
        </w:tabs>
        <w:spacing w:after="120"/>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 včetně jejich souhlasu s kolaudací stavby,</w:t>
      </w:r>
    </w:p>
    <w:p w:rsidR="00215509" w:rsidRDefault="00AA4642">
      <w:pPr>
        <w:spacing w:after="120"/>
        <w:jc w:val="both"/>
        <w:rPr>
          <w:rFonts w:ascii="Arial" w:hAnsi="Arial"/>
          <w:sz w:val="22"/>
          <w:szCs w:val="22"/>
        </w:rPr>
      </w:pPr>
      <w:r>
        <w:rPr>
          <w:rFonts w:ascii="Arial" w:hAnsi="Arial"/>
          <w:sz w:val="22"/>
          <w:szCs w:val="22"/>
        </w:rPr>
        <w:t xml:space="preserve">současně je povinen předat všechny doklady v elektronické verzi na </w:t>
      </w:r>
      <w:r>
        <w:rPr>
          <w:rFonts w:ascii="Arial" w:eastAsia="Arial" w:hAnsi="Arial" w:cs="Arial"/>
          <w:sz w:val="22"/>
          <w:szCs w:val="22"/>
        </w:rPr>
        <w:t>přenosném nosiči</w:t>
      </w:r>
      <w:r>
        <w:rPr>
          <w:rFonts w:ascii="Arial" w:hAnsi="Arial"/>
          <w:sz w:val="22"/>
          <w:szCs w:val="22"/>
        </w:rPr>
        <w:t>.</w:t>
      </w:r>
    </w:p>
    <w:p w:rsidR="00215509" w:rsidRDefault="00AA4642">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rsidR="00215509" w:rsidRDefault="00AA4642">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rsidR="00215509" w:rsidRDefault="00AA4642">
      <w:pPr>
        <w:widowControl w:val="0"/>
        <w:spacing w:after="120"/>
        <w:jc w:val="both"/>
        <w:rPr>
          <w:rFonts w:ascii="Arial" w:hAnsi="Arial" w:cs="Arial"/>
          <w:sz w:val="22"/>
          <w:szCs w:val="22"/>
        </w:rPr>
      </w:pPr>
      <w:r>
        <w:rPr>
          <w:rFonts w:ascii="Arial" w:hAnsi="Arial" w:cs="Arial"/>
          <w:sz w:val="22"/>
          <w:szCs w:val="22"/>
        </w:rPr>
        <w:t xml:space="preserve">12.5.2 Doklady o řádném provedení díla dle technických norem a předpisů, o provedených zkouškách, revizích, atesty a další dokumentaci podle této smlouvy včetně prohlášení o shodě </w:t>
      </w:r>
      <w:r>
        <w:rPr>
          <w:rFonts w:ascii="Arial" w:hAnsi="Arial" w:cs="Arial"/>
          <w:sz w:val="22"/>
          <w:szCs w:val="22"/>
        </w:rPr>
        <w:lastRenderedPageBreak/>
        <w:t>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rsidR="00215509" w:rsidRDefault="00AA4642">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bookmarkStart w:id="7" w:name="_Toc323104691"/>
    </w:p>
    <w:p w:rsidR="00215509" w:rsidRDefault="00AA4642">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rsidR="00215509" w:rsidRDefault="00AA4642">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rsidR="00215509" w:rsidRDefault="00215509">
      <w:pPr>
        <w:widowControl w:val="0"/>
        <w:ind w:left="540" w:hanging="540"/>
        <w:jc w:val="center"/>
        <w:rPr>
          <w:rFonts w:ascii="Arial" w:eastAsia="Arial" w:hAnsi="Arial" w:cs="Arial"/>
          <w:sz w:val="22"/>
          <w:szCs w:val="22"/>
        </w:rPr>
      </w:pP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u w:val="single"/>
        </w:rPr>
        <w:t>Odpovědnost za vady díla</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215509" w:rsidRDefault="00AA4642">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r>
        <w:rPr>
          <w:rFonts w:ascii="Arial" w:eastAsia="Arial" w:hAnsi="Arial" w:cs="Arial"/>
          <w:sz w:val="22"/>
          <w:szCs w:val="22"/>
        </w:rPr>
        <w:t xml:space="preserve"> </w:t>
      </w:r>
    </w:p>
    <w:p w:rsidR="00215509" w:rsidRDefault="00AA4642">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rsidR="00215509" w:rsidRDefault="00AA4642">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rsidR="00215509" w:rsidRDefault="00AA4642">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rsidR="00215509" w:rsidRDefault="00AA4642">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rsidR="00215509" w:rsidRDefault="00AA4642">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rsidR="00215509" w:rsidRDefault="00AA4642">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rsidR="00215509" w:rsidRDefault="00AA4642">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rsidR="00215509" w:rsidRDefault="00AA4642">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rsidR="00215509" w:rsidRDefault="00AA4642">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rsidR="00215509" w:rsidRDefault="00AA4642">
      <w:pPr>
        <w:widowControl w:val="0"/>
        <w:numPr>
          <w:ilvl w:val="0"/>
          <w:numId w:val="41"/>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rsidR="00215509" w:rsidRDefault="00AA4642">
      <w:pPr>
        <w:widowControl w:val="0"/>
        <w:numPr>
          <w:ilvl w:val="0"/>
          <w:numId w:val="41"/>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rsidR="00215509" w:rsidRDefault="00AA4642">
      <w:pPr>
        <w:widowControl w:val="0"/>
        <w:numPr>
          <w:ilvl w:val="0"/>
          <w:numId w:val="41"/>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lastRenderedPageBreak/>
        <w:t xml:space="preserve">Tím není dotčeno právo objednatele odstoupit od smlouvy v případech stanovených zákonem ani další práva z vadného plnění náležející objednateli stanovená zákonem. </w:t>
      </w:r>
    </w:p>
    <w:p w:rsidR="00215509" w:rsidRDefault="00AA4642">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rsidR="00215509" w:rsidRDefault="00AA4642">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215509" w:rsidRDefault="00AA4642">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rsidR="00215509" w:rsidRDefault="00AA4642">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215509" w:rsidRDefault="00AA4642">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rsidR="00215509" w:rsidRDefault="00AA4642">
      <w:pPr>
        <w:widowControl w:val="0"/>
        <w:jc w:val="center"/>
        <w:rPr>
          <w:rFonts w:ascii="Arial" w:eastAsia="Arial" w:hAnsi="Arial" w:cs="Arial"/>
          <w:sz w:val="22"/>
          <w:szCs w:val="22"/>
        </w:rPr>
      </w:pPr>
      <w:r>
        <w:rPr>
          <w:rFonts w:ascii="Arial" w:eastAsia="Arial" w:hAnsi="Arial" w:cs="Arial"/>
          <w:b/>
          <w:bCs/>
          <w:sz w:val="22"/>
          <w:szCs w:val="22"/>
        </w:rPr>
        <w:t>XIV.</w:t>
      </w:r>
    </w:p>
    <w:p w:rsidR="00215509" w:rsidRDefault="00AA4642">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rsidR="00215509" w:rsidRDefault="00AA4642">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rsidR="00215509" w:rsidRDefault="00AA4642">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rsidR="00215509" w:rsidRDefault="00AA4642">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8"/>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215509" w:rsidRDefault="00AA4642">
      <w:pPr>
        <w:spacing w:after="120"/>
        <w:jc w:val="both"/>
        <w:rPr>
          <w:rFonts w:ascii="Arial" w:hAnsi="Arial"/>
          <w:sz w:val="22"/>
        </w:rPr>
      </w:pPr>
      <w:r>
        <w:rPr>
          <w:rFonts w:ascii="Arial" w:hAnsi="Arial"/>
          <w:sz w:val="22"/>
        </w:rPr>
        <w:lastRenderedPageBreak/>
        <w:t>14.3.2. Zhotovitel je povinen prokázat objednateli uzavření pojištění nejpozději v den předání a převzetí staveniště.</w:t>
      </w:r>
    </w:p>
    <w:p w:rsidR="00215509" w:rsidRDefault="00AA4642">
      <w:pPr>
        <w:spacing w:after="120"/>
        <w:jc w:val="both"/>
        <w:rPr>
          <w:rFonts w:ascii="Arial" w:hAnsi="Arial"/>
          <w:sz w:val="22"/>
        </w:rPr>
      </w:pPr>
      <w:r>
        <w:rPr>
          <w:rFonts w:ascii="Arial" w:hAnsi="Arial"/>
          <w:sz w:val="22"/>
        </w:rPr>
        <w:t>14.3.2. Objednatel je povinen poskytnout v souvislosti s pojistnou událostí zhotoviteli veškerou součinnost, která je v jeho možnostech.</w:t>
      </w:r>
    </w:p>
    <w:p w:rsidR="00215509" w:rsidRDefault="00AA4642">
      <w:pPr>
        <w:spacing w:after="120"/>
        <w:jc w:val="both"/>
        <w:rPr>
          <w:rFonts w:ascii="Arial" w:hAnsi="Arial"/>
          <w:sz w:val="22"/>
        </w:rPr>
      </w:pPr>
      <w:r>
        <w:rPr>
          <w:rFonts w:ascii="Arial" w:hAnsi="Arial"/>
          <w:sz w:val="22"/>
        </w:rPr>
        <w:t>14.3.3. Náklady na pojištění nese zhotovitel a jsou zahrnuty ve sjednané ceně díla.</w:t>
      </w:r>
    </w:p>
    <w:p w:rsidR="00215509" w:rsidRDefault="00215509">
      <w:pPr>
        <w:spacing w:after="120"/>
        <w:jc w:val="both"/>
        <w:rPr>
          <w:rFonts w:ascii="Arial" w:hAnsi="Arial"/>
          <w:sz w:val="22"/>
        </w:rPr>
      </w:pPr>
    </w:p>
    <w:p w:rsidR="00215509" w:rsidRDefault="00AA4642">
      <w:pPr>
        <w:widowControl w:val="0"/>
        <w:spacing w:before="120"/>
        <w:jc w:val="center"/>
        <w:rPr>
          <w:rFonts w:ascii="Arial" w:eastAsia="Arial" w:hAnsi="Arial" w:cs="Arial"/>
          <w:sz w:val="22"/>
          <w:szCs w:val="22"/>
        </w:rPr>
      </w:pPr>
      <w:r>
        <w:rPr>
          <w:rFonts w:ascii="Arial" w:eastAsia="Arial" w:hAnsi="Arial" w:cs="Arial"/>
          <w:b/>
          <w:bCs/>
          <w:sz w:val="22"/>
          <w:szCs w:val="22"/>
        </w:rPr>
        <w:t>XV.</w:t>
      </w:r>
    </w:p>
    <w:p w:rsidR="00215509" w:rsidRDefault="00AA4642">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rsidR="00215509" w:rsidRDefault="00AA4642">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rsidR="00215509" w:rsidRDefault="00AA4642">
      <w:pPr>
        <w:widowControl w:val="0"/>
        <w:spacing w:before="120" w:after="120"/>
        <w:jc w:val="both"/>
        <w:rPr>
          <w:rFonts w:ascii="Arial" w:eastAsia="Arial" w:hAnsi="Arial" w:cs="Arial"/>
          <w:sz w:val="22"/>
          <w:szCs w:val="22"/>
        </w:rPr>
      </w:pPr>
      <w:r>
        <w:rPr>
          <w:rFonts w:ascii="Arial" w:hAnsi="Arial"/>
          <w:bCs/>
          <w:sz w:val="22"/>
        </w:rPr>
        <w:t xml:space="preserve">15.1.3  </w:t>
      </w:r>
      <w:r>
        <w:rPr>
          <w:rFonts w:ascii="Arial" w:hAnsi="Arial" w:cs="Arial"/>
          <w:sz w:val="22"/>
        </w:rPr>
        <w:t>Pokud bude zhotovitel v prodlení s dodržením Harmonogramu postupu prací dle odst. 5.1.3 smlouvy, je povinen zaplatit objednateli smluvní pokutu ve výši  0,1 % z celkové ceny díla sjednané ke dni uzavření smlouvy za každý i započatý den prodlení.</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rsidR="00215509" w:rsidRDefault="00AA4642">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rsidR="00215509" w:rsidRDefault="00AA4642">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w:t>
      </w:r>
      <w:r>
        <w:rPr>
          <w:rFonts w:ascii="Arial" w:eastAsia="Arial" w:hAnsi="Arial" w:cs="Arial"/>
          <w:sz w:val="22"/>
          <w:szCs w:val="22"/>
        </w:rPr>
        <w:lastRenderedPageBreak/>
        <w:t xml:space="preserve">1 000 Kč za každé jednotlivé porušení.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rsidR="00215509" w:rsidRDefault="00AA4642">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rsidR="00215509" w:rsidRDefault="00AA4642">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rsidR="00215509" w:rsidRDefault="00AA4642">
      <w:pPr>
        <w:widowControl w:val="0"/>
        <w:jc w:val="center"/>
        <w:rPr>
          <w:rFonts w:ascii="Arial" w:eastAsia="Arial" w:hAnsi="Arial" w:cs="Arial"/>
          <w:sz w:val="22"/>
          <w:szCs w:val="22"/>
        </w:rPr>
      </w:pPr>
      <w:r>
        <w:rPr>
          <w:rFonts w:ascii="Arial" w:eastAsia="Arial" w:hAnsi="Arial" w:cs="Arial"/>
          <w:b/>
          <w:bCs/>
          <w:sz w:val="22"/>
          <w:szCs w:val="22"/>
        </w:rPr>
        <w:t>XVI.</w:t>
      </w:r>
    </w:p>
    <w:p w:rsidR="00215509" w:rsidRDefault="00AA4642">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rsidR="00215509" w:rsidRDefault="00AA4642">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rsidR="00215509" w:rsidRDefault="00AA4642">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rsidR="00215509" w:rsidRDefault="00AA4642">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w:t>
      </w:r>
      <w:r>
        <w:rPr>
          <w:rFonts w:ascii="Arial" w:eastAsia="Arial" w:hAnsi="Arial" w:cs="Arial"/>
          <w:sz w:val="22"/>
          <w:szCs w:val="22"/>
        </w:rPr>
        <w:lastRenderedPageBreak/>
        <w:t xml:space="preserve">zejména: </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rsidR="00215509" w:rsidRDefault="00AA4642">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rsidR="00215509" w:rsidRDefault="00AA4642">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rsidR="00215509" w:rsidRDefault="00AA4642">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ust. § 2004 Občanského zákoníku.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215509" w:rsidRDefault="00AA4642">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215509" w:rsidRDefault="00AA4642">
      <w:pPr>
        <w:widowControl w:val="0"/>
        <w:spacing w:before="120" w:after="120"/>
        <w:jc w:val="center"/>
        <w:rPr>
          <w:rFonts w:ascii="Arial" w:eastAsia="Arial" w:hAnsi="Arial" w:cs="Arial"/>
          <w:sz w:val="22"/>
          <w:szCs w:val="22"/>
        </w:rPr>
      </w:pPr>
      <w:r>
        <w:rPr>
          <w:rFonts w:ascii="Arial" w:eastAsia="Arial" w:hAnsi="Arial" w:cs="Arial"/>
          <w:b/>
          <w:bCs/>
          <w:sz w:val="22"/>
          <w:szCs w:val="22"/>
        </w:rPr>
        <w:t>XVII.</w:t>
      </w:r>
    </w:p>
    <w:p w:rsidR="00215509" w:rsidRDefault="00AA4642">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rsidR="00215509" w:rsidRDefault="00AA4642">
      <w:pPr>
        <w:widowControl w:val="0"/>
        <w:spacing w:before="120" w:after="120"/>
        <w:jc w:val="both"/>
        <w:rPr>
          <w:rFonts w:ascii="Arial" w:eastAsia="Arial" w:hAnsi="Arial" w:cs="Arial"/>
          <w:sz w:val="22"/>
          <w:szCs w:val="22"/>
        </w:rPr>
      </w:pPr>
      <w:r>
        <w:rPr>
          <w:rFonts w:ascii="Arial" w:hAnsi="Arial" w:cs="Arial"/>
          <w:b/>
          <w:sz w:val="22"/>
          <w:szCs w:val="22"/>
        </w:rPr>
        <w:t>17.1.</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rsidR="00215509" w:rsidRDefault="00AA4642">
      <w:pPr>
        <w:pStyle w:val="Nadpis3"/>
        <w:keepNext w:val="0"/>
        <w:widowControl w:val="0"/>
        <w:numPr>
          <w:ilvl w:val="0"/>
          <w:numId w:val="0"/>
        </w:numPr>
        <w:tabs>
          <w:tab w:val="clear" w:pos="862"/>
          <w:tab w:val="left" w:pos="567"/>
        </w:tabs>
        <w:spacing w:after="120"/>
        <w:jc w:val="both"/>
        <w:rPr>
          <w:b w:val="0"/>
          <w:bCs w:val="0"/>
          <w:sz w:val="22"/>
          <w:szCs w:val="22"/>
        </w:rPr>
      </w:pPr>
      <w:r>
        <w:rPr>
          <w:sz w:val="22"/>
          <w:szCs w:val="22"/>
        </w:rPr>
        <w:t>17.2.</w:t>
      </w:r>
      <w:r>
        <w:rPr>
          <w:b w:val="0"/>
          <w:bCs w:val="0"/>
          <w:sz w:val="22"/>
          <w:szCs w:val="22"/>
        </w:rPr>
        <w:tab/>
      </w:r>
      <w:r>
        <w:rPr>
          <w:b w:val="0"/>
          <w:bCs w:val="0"/>
          <w:sz w:val="22"/>
          <w:szCs w:val="22"/>
        </w:rPr>
        <w:tab/>
        <w:t>Zápisy ve stavebním deníku se nepovažují za změnu smlouvy.</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215509" w:rsidRDefault="00AA4642">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 xml:space="preserve">Zhotovitel nemůže bez souhlasu objednatele postoupit svá práva a povinnosti plynoucí ze smlouvy třetí osobě. </w:t>
      </w:r>
    </w:p>
    <w:p w:rsidR="00215509" w:rsidRDefault="00AA4642">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ab/>
        <w:t xml:space="preserve">Smlouva nabývá platnosti dnem uzavření a účinnosti dnem uveřejnění v registru smluv.    </w:t>
      </w:r>
    </w:p>
    <w:p w:rsidR="00215509" w:rsidRDefault="00AA4642">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w:t>
      </w:r>
      <w:r>
        <w:rPr>
          <w:rFonts w:ascii="Arial" w:eastAsia="Arial" w:hAnsi="Arial" w:cs="Arial"/>
          <w:sz w:val="22"/>
          <w:szCs w:val="22"/>
        </w:rPr>
        <w:lastRenderedPageBreak/>
        <w:t>a služeb s výkazem výměr (Položkový rozpočet) a Příloha č. 2 – Specifikace oken a dveří.</w:t>
      </w:r>
    </w:p>
    <w:p w:rsidR="00215509" w:rsidRDefault="00AA4642">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rsidR="00215509" w:rsidRDefault="00AA4642">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rsidR="00215509" w:rsidRDefault="00AA4642">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215509" w:rsidRDefault="00AA4642">
      <w:pPr>
        <w:widowControl w:val="0"/>
        <w:spacing w:after="120"/>
        <w:jc w:val="both"/>
        <w:rPr>
          <w:rFonts w:ascii="Arial" w:eastAsia="Arial" w:hAnsi="Arial" w:cs="Arial"/>
          <w:sz w:val="22"/>
          <w:szCs w:val="22"/>
        </w:rPr>
      </w:pPr>
      <w:r>
        <w:rPr>
          <w:rFonts w:ascii="Arial" w:eastAsia="Arial" w:hAnsi="Arial" w:cs="Arial"/>
          <w:b/>
          <w:bCs/>
          <w:sz w:val="22"/>
          <w:szCs w:val="22"/>
          <w:highlight w:val="cyan"/>
        </w:rPr>
        <w:t>17.10.</w:t>
      </w:r>
      <w:r>
        <w:rPr>
          <w:rFonts w:ascii="Arial" w:eastAsia="Arial" w:hAnsi="Arial" w:cs="Arial"/>
          <w:sz w:val="22"/>
          <w:szCs w:val="22"/>
          <w:highlight w:val="cyan"/>
        </w:rPr>
        <w:t xml:space="preserve"> </w:t>
      </w:r>
      <w:r>
        <w:rPr>
          <w:rFonts w:ascii="Arial" w:eastAsia="Arial" w:hAnsi="Arial" w:cs="Arial"/>
          <w:sz w:val="22"/>
          <w:szCs w:val="22"/>
          <w:highlight w:val="cyan"/>
        </w:rPr>
        <w:tab/>
        <w:t>Město Nový Jičín v souladu s ust. § 41 odst. 1 zák. č. 128/2000 Sb., ve znění pozdějších předpisů stvrzuje, že o uzavření této smlouvy rozhodla Rada města Nový Jičín usnesením č. </w:t>
      </w:r>
      <w:r>
        <w:rPr>
          <w:rStyle w:val="cislousneseni"/>
          <w:rFonts w:ascii="Arial" w:eastAsia="Arial" w:hAnsi="Arial" w:cs="Arial"/>
          <w:sz w:val="22"/>
          <w:szCs w:val="22"/>
          <w:highlight w:val="cyan"/>
        </w:rPr>
        <w:t>1410/25R/2024 ze dne 03. 04. 2024 a</w:t>
      </w:r>
      <w:r>
        <w:rPr>
          <w:rFonts w:ascii="Arial" w:eastAsia="Arial" w:hAnsi="Arial" w:cs="Arial"/>
          <w:sz w:val="22"/>
          <w:szCs w:val="22"/>
          <w:highlight w:val="cyan"/>
        </w:rPr>
        <w:t xml:space="preserve"> </w:t>
      </w:r>
      <w:r>
        <w:rPr>
          <w:rStyle w:val="cislousneseni"/>
          <w:rFonts w:ascii="Arial" w:eastAsia="Arial" w:hAnsi="Arial" w:cs="Arial"/>
          <w:sz w:val="22"/>
          <w:szCs w:val="22"/>
          <w:highlight w:val="cyan"/>
        </w:rPr>
        <w:t>………….</w:t>
      </w:r>
      <w:r>
        <w:rPr>
          <w:rFonts w:ascii="Arial" w:eastAsia="Arial" w:hAnsi="Arial" w:cs="Arial"/>
          <w:sz w:val="22"/>
          <w:szCs w:val="22"/>
          <w:highlight w:val="cyan"/>
        </w:rPr>
        <w:t xml:space="preserve"> ze dne …………..</w:t>
      </w:r>
    </w:p>
    <w:p w:rsidR="00215509" w:rsidRDefault="00215509">
      <w:pPr>
        <w:widowControl w:val="0"/>
        <w:spacing w:after="120"/>
        <w:jc w:val="both"/>
        <w:rPr>
          <w:rFonts w:ascii="Arial" w:eastAsia="Arial" w:hAnsi="Arial" w:cs="Arial"/>
          <w:b/>
          <w:bCs/>
          <w:sz w:val="22"/>
          <w:szCs w:val="22"/>
        </w:rPr>
      </w:pPr>
    </w:p>
    <w:p w:rsidR="00215509" w:rsidRDefault="00215509">
      <w:pPr>
        <w:widowControl w:val="0"/>
        <w:spacing w:after="120"/>
        <w:jc w:val="both"/>
        <w:rPr>
          <w:rFonts w:ascii="Arial" w:eastAsia="Arial" w:hAnsi="Arial" w:cs="Arial"/>
          <w:b/>
          <w:bCs/>
          <w:sz w:val="22"/>
          <w:szCs w:val="22"/>
        </w:rPr>
      </w:pPr>
    </w:p>
    <w:p w:rsidR="00215509" w:rsidRDefault="00AA4642">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rsidR="00215509" w:rsidRDefault="00AA4642">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rsidR="00215509" w:rsidRDefault="00215509">
      <w:pPr>
        <w:widowControl w:val="0"/>
        <w:jc w:val="both"/>
        <w:rPr>
          <w:rFonts w:ascii="Arial" w:eastAsia="Arial" w:hAnsi="Arial" w:cs="Arial"/>
          <w:sz w:val="22"/>
          <w:szCs w:val="22"/>
        </w:rPr>
      </w:pPr>
    </w:p>
    <w:p w:rsidR="00215509" w:rsidRDefault="00215509">
      <w:pPr>
        <w:widowControl w:val="0"/>
        <w:jc w:val="both"/>
        <w:rPr>
          <w:rFonts w:ascii="Arial" w:eastAsia="Arial" w:hAnsi="Arial" w:cs="Arial"/>
          <w:sz w:val="22"/>
          <w:szCs w:val="22"/>
        </w:rPr>
      </w:pPr>
    </w:p>
    <w:p w:rsidR="00215509" w:rsidRDefault="00AA4642">
      <w:pPr>
        <w:widowControl w:val="0"/>
        <w:rPr>
          <w:rFonts w:ascii="Arial" w:eastAsia="Arial" w:hAnsi="Arial" w:cs="Arial"/>
          <w:sz w:val="22"/>
          <w:szCs w:val="22"/>
        </w:rPr>
      </w:pPr>
      <w:r>
        <w:rPr>
          <w:rFonts w:ascii="Arial" w:eastAsia="Arial" w:hAnsi="Arial" w:cs="Arial"/>
          <w:sz w:val="22"/>
          <w:szCs w:val="22"/>
        </w:rPr>
        <w:t xml:space="preserve">Za objednatele                                                          Za zhotovitele </w:t>
      </w:r>
    </w:p>
    <w:p w:rsidR="00215509" w:rsidRDefault="00215509">
      <w:pPr>
        <w:widowControl w:val="0"/>
        <w:ind w:left="540" w:hanging="540"/>
        <w:rPr>
          <w:rFonts w:ascii="Arial" w:eastAsia="Arial" w:hAnsi="Arial" w:cs="Arial"/>
          <w:b/>
          <w:bCs/>
          <w:sz w:val="22"/>
          <w:szCs w:val="22"/>
        </w:rPr>
      </w:pPr>
    </w:p>
    <w:p w:rsidR="00215509" w:rsidRDefault="00215509">
      <w:pPr>
        <w:widowControl w:val="0"/>
        <w:ind w:left="540" w:hanging="540"/>
        <w:rPr>
          <w:rFonts w:ascii="Arial" w:eastAsia="Arial" w:hAnsi="Arial" w:cs="Arial"/>
          <w:b/>
          <w:bCs/>
          <w:sz w:val="22"/>
          <w:szCs w:val="22"/>
        </w:rPr>
      </w:pPr>
    </w:p>
    <w:p w:rsidR="00215509" w:rsidRDefault="00215509">
      <w:pPr>
        <w:widowControl w:val="0"/>
        <w:ind w:left="540" w:hanging="540"/>
        <w:rPr>
          <w:rFonts w:ascii="Arial" w:eastAsia="Arial" w:hAnsi="Arial" w:cs="Arial"/>
          <w:b/>
          <w:bCs/>
          <w:sz w:val="22"/>
          <w:szCs w:val="22"/>
        </w:rPr>
      </w:pPr>
    </w:p>
    <w:p w:rsidR="00215509" w:rsidRDefault="00215509">
      <w:pPr>
        <w:widowControl w:val="0"/>
        <w:ind w:left="540" w:hanging="540"/>
        <w:rPr>
          <w:rFonts w:ascii="Arial" w:eastAsia="Arial" w:hAnsi="Arial" w:cs="Arial"/>
          <w:b/>
          <w:bCs/>
          <w:sz w:val="22"/>
          <w:szCs w:val="22"/>
        </w:rPr>
      </w:pPr>
    </w:p>
    <w:p w:rsidR="00215509" w:rsidRDefault="00215509">
      <w:pPr>
        <w:widowControl w:val="0"/>
        <w:ind w:left="540" w:hanging="540"/>
        <w:rPr>
          <w:rFonts w:ascii="Arial" w:eastAsia="Arial" w:hAnsi="Arial" w:cs="Arial"/>
          <w:b/>
          <w:bCs/>
          <w:sz w:val="22"/>
          <w:szCs w:val="22"/>
        </w:rPr>
      </w:pPr>
    </w:p>
    <w:p w:rsidR="00215509" w:rsidRDefault="00215509">
      <w:pPr>
        <w:widowControl w:val="0"/>
        <w:ind w:left="540" w:hanging="540"/>
        <w:rPr>
          <w:rFonts w:ascii="Arial" w:eastAsia="Arial" w:hAnsi="Arial" w:cs="Arial"/>
          <w:b/>
          <w:bCs/>
          <w:sz w:val="22"/>
          <w:szCs w:val="22"/>
        </w:rPr>
      </w:pPr>
    </w:p>
    <w:p w:rsidR="00215509" w:rsidRDefault="00AA4642">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rsidR="00215509" w:rsidRDefault="00AA4642">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215509" w:rsidRDefault="00AA4642">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215509" w:rsidRDefault="00215509">
      <w:pPr>
        <w:widowControl w:val="0"/>
        <w:rPr>
          <w:rFonts w:ascii="Arial" w:eastAsia="Arial" w:hAnsi="Arial" w:cs="Arial"/>
          <w:sz w:val="22"/>
          <w:szCs w:val="22"/>
        </w:rPr>
      </w:pPr>
    </w:p>
    <w:p w:rsidR="00215509" w:rsidRDefault="00AA4642">
      <w:pPr>
        <w:widowControl w:val="0"/>
        <w:rPr>
          <w:rFonts w:ascii="Arial" w:eastAsia="Arial" w:hAnsi="Arial" w:cs="Arial"/>
          <w:sz w:val="22"/>
          <w:szCs w:val="22"/>
        </w:rPr>
      </w:pPr>
      <w:r>
        <w:rPr>
          <w:rFonts w:ascii="Arial" w:eastAsia="Arial" w:hAnsi="Arial" w:cs="Arial"/>
          <w:sz w:val="22"/>
          <w:szCs w:val="22"/>
        </w:rPr>
        <w:t xml:space="preserve">      </w:t>
      </w:r>
    </w:p>
    <w:p w:rsidR="00215509" w:rsidRDefault="00215509">
      <w:pPr>
        <w:widowControl w:val="0"/>
        <w:rPr>
          <w:rFonts w:ascii="Arial" w:eastAsia="Arial" w:hAnsi="Arial" w:cs="Arial"/>
          <w:sz w:val="22"/>
          <w:szCs w:val="22"/>
        </w:rPr>
      </w:pPr>
    </w:p>
    <w:p w:rsidR="00215509" w:rsidRDefault="00215509">
      <w:pPr>
        <w:widowControl w:val="0"/>
        <w:rPr>
          <w:rFonts w:ascii="Arial" w:eastAsia="Arial" w:hAnsi="Arial" w:cs="Arial"/>
          <w:sz w:val="22"/>
          <w:szCs w:val="22"/>
        </w:rPr>
      </w:pPr>
    </w:p>
    <w:p w:rsidR="00215509" w:rsidRDefault="00215509">
      <w:pPr>
        <w:widowControl w:val="0"/>
        <w:rPr>
          <w:rFonts w:ascii="Arial" w:eastAsia="Arial" w:hAnsi="Arial" w:cs="Arial"/>
          <w:sz w:val="22"/>
          <w:szCs w:val="22"/>
        </w:rPr>
      </w:pPr>
    </w:p>
    <w:p w:rsidR="00215509" w:rsidRDefault="00215509">
      <w:pPr>
        <w:widowControl w:val="0"/>
        <w:rPr>
          <w:rFonts w:ascii="Arial" w:eastAsia="Arial" w:hAnsi="Arial" w:cs="Arial"/>
          <w:sz w:val="22"/>
          <w:szCs w:val="22"/>
        </w:rPr>
      </w:pPr>
    </w:p>
    <w:sectPr w:rsidR="00215509">
      <w:headerReference w:type="default" r:id="rId10"/>
      <w:footerReference w:type="default" r:id="rId11"/>
      <w:pgSz w:w="11906" w:h="16838"/>
      <w:pgMar w:top="1276" w:right="1417" w:bottom="142"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E0" w:rsidRDefault="00F23AE0">
      <w:r>
        <w:separator/>
      </w:r>
    </w:p>
  </w:endnote>
  <w:endnote w:type="continuationSeparator" w:id="0">
    <w:p w:rsidR="00F23AE0" w:rsidRDefault="00F23AE0">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458155"/>
      <w:docPartObj>
        <w:docPartGallery w:val="Page Numbers (Bottom of Page)"/>
        <w:docPartUnique/>
      </w:docPartObj>
    </w:sdtPr>
    <w:sdtEndPr/>
    <w:sdtContent>
      <w:p w:rsidR="00215509" w:rsidRDefault="00AA4642">
        <w:pPr>
          <w:pStyle w:val="Zpat"/>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5B7EDC">
          <w:rPr>
            <w:rFonts w:ascii="Arial" w:hAnsi="Arial" w:cs="Arial"/>
            <w:noProof/>
          </w:rPr>
          <w:t>18</w:t>
        </w:r>
        <w:r>
          <w:rPr>
            <w:rFonts w:ascii="Arial" w:hAnsi="Arial" w:cs="Arial"/>
          </w:rPr>
          <w:fldChar w:fldCharType="end"/>
        </w:r>
      </w:p>
    </w:sdtContent>
  </w:sdt>
  <w:p w:rsidR="00215509" w:rsidRDefault="00215509">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E0" w:rsidRDefault="00F23AE0">
      <w:r>
        <w:separator/>
      </w:r>
    </w:p>
  </w:footnote>
  <w:footnote w:type="continuationSeparator" w:id="0">
    <w:p w:rsidR="00F23AE0" w:rsidRDefault="00F2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09" w:rsidRDefault="00AA4642">
    <w:pPr>
      <w:pStyle w:val="Zhlav"/>
      <w:jc w:val="right"/>
      <w:rPr>
        <w:rFonts w:ascii="Arial" w:eastAsia="Arial" w:hAnsi="Arial" w:cs="Arial"/>
        <w:sz w:val="22"/>
        <w:szCs w:val="22"/>
      </w:rPr>
    </w:pPr>
    <w:r>
      <w:rPr>
        <w:rFonts w:ascii="Arial" w:eastAsia="Arial" w:hAnsi="Arial" w:cs="Arial"/>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69A"/>
    <w:multiLevelType w:val="multilevel"/>
    <w:tmpl w:val="44E224CE"/>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
    <w:nsid w:val="055B29B0"/>
    <w:multiLevelType w:val="multilevel"/>
    <w:tmpl w:val="EF147250"/>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
    <w:nsid w:val="07410257"/>
    <w:multiLevelType w:val="multilevel"/>
    <w:tmpl w:val="EBC476D6"/>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AD608A"/>
    <w:multiLevelType w:val="multilevel"/>
    <w:tmpl w:val="B9D23840"/>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09E24301"/>
    <w:multiLevelType w:val="multilevel"/>
    <w:tmpl w:val="618237B6"/>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65613"/>
    <w:multiLevelType w:val="multilevel"/>
    <w:tmpl w:val="A70642F2"/>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6">
    <w:nsid w:val="115D57C6"/>
    <w:multiLevelType w:val="multilevel"/>
    <w:tmpl w:val="007CEFDA"/>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7">
    <w:nsid w:val="154B03B6"/>
    <w:multiLevelType w:val="multilevel"/>
    <w:tmpl w:val="3294E3B8"/>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8">
    <w:nsid w:val="15907373"/>
    <w:multiLevelType w:val="multilevel"/>
    <w:tmpl w:val="8C8675B2"/>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9">
    <w:nsid w:val="173D2CF6"/>
    <w:multiLevelType w:val="multilevel"/>
    <w:tmpl w:val="25F69E3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10">
    <w:nsid w:val="18A05E1B"/>
    <w:multiLevelType w:val="multilevel"/>
    <w:tmpl w:val="026E6F6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A71E65"/>
    <w:multiLevelType w:val="multilevel"/>
    <w:tmpl w:val="84949ED8"/>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12">
    <w:nsid w:val="1C896A15"/>
    <w:multiLevelType w:val="multilevel"/>
    <w:tmpl w:val="D4BCA80E"/>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3">
    <w:nsid w:val="1F1949ED"/>
    <w:multiLevelType w:val="multilevel"/>
    <w:tmpl w:val="8FD41F3E"/>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2F5452"/>
    <w:multiLevelType w:val="multilevel"/>
    <w:tmpl w:val="2F7AC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0F34B44"/>
    <w:multiLevelType w:val="multilevel"/>
    <w:tmpl w:val="7FCAFCE0"/>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6">
    <w:nsid w:val="24A03B50"/>
    <w:multiLevelType w:val="multilevel"/>
    <w:tmpl w:val="7BD06EBE"/>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7">
    <w:nsid w:val="27C72CD0"/>
    <w:multiLevelType w:val="multilevel"/>
    <w:tmpl w:val="A6F8F256"/>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18">
    <w:nsid w:val="2EB049DA"/>
    <w:multiLevelType w:val="multilevel"/>
    <w:tmpl w:val="DD88662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CB128F"/>
    <w:multiLevelType w:val="multilevel"/>
    <w:tmpl w:val="5B2C180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20">
    <w:nsid w:val="311370F1"/>
    <w:multiLevelType w:val="multilevel"/>
    <w:tmpl w:val="29B6890E"/>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31DC134F"/>
    <w:multiLevelType w:val="multilevel"/>
    <w:tmpl w:val="C302983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2">
    <w:nsid w:val="36A6437A"/>
    <w:multiLevelType w:val="multilevel"/>
    <w:tmpl w:val="DFBE15BA"/>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23">
    <w:nsid w:val="38F72D5A"/>
    <w:multiLevelType w:val="multilevel"/>
    <w:tmpl w:val="FE7208F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24">
    <w:nsid w:val="3B9A45B5"/>
    <w:multiLevelType w:val="multilevel"/>
    <w:tmpl w:val="CC462C56"/>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5">
    <w:nsid w:val="3C525278"/>
    <w:multiLevelType w:val="multilevel"/>
    <w:tmpl w:val="1ECE07A2"/>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26">
    <w:nsid w:val="42C65971"/>
    <w:multiLevelType w:val="multilevel"/>
    <w:tmpl w:val="14E4C02A"/>
    <w:lvl w:ilvl="0">
      <w:start w:val="3"/>
      <w:numFmt w:val="decimal"/>
      <w:lvlText w:val="%1."/>
      <w:lvlJc w:val="left"/>
      <w:pPr>
        <w:ind w:left="360" w:hanging="36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7">
    <w:nsid w:val="437804C0"/>
    <w:multiLevelType w:val="multilevel"/>
    <w:tmpl w:val="B218DB5A"/>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8">
    <w:nsid w:val="437B0C7A"/>
    <w:multiLevelType w:val="multilevel"/>
    <w:tmpl w:val="BDE209AE"/>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29">
    <w:nsid w:val="48F0728B"/>
    <w:multiLevelType w:val="multilevel"/>
    <w:tmpl w:val="3A9A7E0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9DE0BA6"/>
    <w:multiLevelType w:val="multilevel"/>
    <w:tmpl w:val="162296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231B42"/>
    <w:multiLevelType w:val="multilevel"/>
    <w:tmpl w:val="B1966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FB49BE"/>
    <w:multiLevelType w:val="multilevel"/>
    <w:tmpl w:val="A682532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3">
    <w:nsid w:val="54B2750F"/>
    <w:multiLevelType w:val="multilevel"/>
    <w:tmpl w:val="0F28AD06"/>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34">
    <w:nsid w:val="564E2DBA"/>
    <w:multiLevelType w:val="multilevel"/>
    <w:tmpl w:val="E968C604"/>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A067315"/>
    <w:multiLevelType w:val="multilevel"/>
    <w:tmpl w:val="98487E50"/>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6">
    <w:nsid w:val="5B3A08D5"/>
    <w:multiLevelType w:val="multilevel"/>
    <w:tmpl w:val="F15C03C6"/>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7">
    <w:nsid w:val="5C70764F"/>
    <w:multiLevelType w:val="multilevel"/>
    <w:tmpl w:val="F762032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F6165CA"/>
    <w:multiLevelType w:val="multilevel"/>
    <w:tmpl w:val="73CCDB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3B6686"/>
    <w:multiLevelType w:val="multilevel"/>
    <w:tmpl w:val="F7B80D8A"/>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40">
    <w:nsid w:val="627B45C2"/>
    <w:multiLevelType w:val="multilevel"/>
    <w:tmpl w:val="CD302E7A"/>
    <w:lvl w:ilvl="0">
      <w:start w:val="9"/>
      <w:numFmt w:val="decimal"/>
      <w:lvlText w:val="%1"/>
      <w:lvlJc w:val="left"/>
      <w:pPr>
        <w:ind w:left="525" w:hanging="525"/>
      </w:pPr>
      <w:rPr>
        <w:rFonts w:eastAsia="Times New Roman" w:cs="Times New Roman" w:hint="default"/>
        <w:sz w:val="24"/>
      </w:rPr>
    </w:lvl>
    <w:lvl w:ilvl="1">
      <w:start w:val="5"/>
      <w:numFmt w:val="decimal"/>
      <w:lvlText w:val="%1.%2"/>
      <w:lvlJc w:val="left"/>
      <w:pPr>
        <w:ind w:left="525" w:hanging="525"/>
      </w:pPr>
      <w:rPr>
        <w:rFonts w:eastAsia="Times New Roman" w:cs="Times New Roman" w:hint="default"/>
        <w:sz w:val="24"/>
      </w:rPr>
    </w:lvl>
    <w:lvl w:ilvl="2">
      <w:start w:val="7"/>
      <w:numFmt w:val="decimal"/>
      <w:lvlText w:val="%1.%2.%3"/>
      <w:lvlJc w:val="left"/>
      <w:pPr>
        <w:ind w:left="1288" w:hanging="720"/>
      </w:pPr>
      <w:rPr>
        <w:rFonts w:eastAsia="Times New Roman" w:cs="Times New Roman" w:hint="default"/>
        <w:sz w:val="22"/>
        <w:szCs w:val="22"/>
      </w:rPr>
    </w:lvl>
    <w:lvl w:ilvl="3">
      <w:start w:val="1"/>
      <w:numFmt w:val="decimal"/>
      <w:lvlText w:val="%1.%2.%3.%4"/>
      <w:lvlJc w:val="left"/>
      <w:pPr>
        <w:ind w:left="720" w:hanging="72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080" w:hanging="108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440" w:hanging="1440"/>
      </w:pPr>
      <w:rPr>
        <w:rFonts w:eastAsia="Times New Roman" w:cs="Times New Roman" w:hint="default"/>
        <w:sz w:val="24"/>
      </w:rPr>
    </w:lvl>
    <w:lvl w:ilvl="8">
      <w:start w:val="1"/>
      <w:numFmt w:val="decimal"/>
      <w:lvlText w:val="%1.%2.%3.%4.%5.%6.%7.%8.%9"/>
      <w:lvlJc w:val="left"/>
      <w:pPr>
        <w:ind w:left="1800" w:hanging="1800"/>
      </w:pPr>
      <w:rPr>
        <w:rFonts w:eastAsia="Times New Roman" w:cs="Times New Roman" w:hint="default"/>
        <w:sz w:val="24"/>
      </w:rPr>
    </w:lvl>
  </w:abstractNum>
  <w:abstractNum w:abstractNumId="41">
    <w:nsid w:val="64251A0D"/>
    <w:multiLevelType w:val="multilevel"/>
    <w:tmpl w:val="5A8C1C76"/>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42">
    <w:nsid w:val="65832E80"/>
    <w:multiLevelType w:val="multilevel"/>
    <w:tmpl w:val="5D3AD23E"/>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43">
    <w:nsid w:val="6CAF4B56"/>
    <w:multiLevelType w:val="multilevel"/>
    <w:tmpl w:val="C3C61978"/>
    <w:lvl w:ilvl="0">
      <w:start w:val="1"/>
      <w:numFmt w:val="bullet"/>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44">
    <w:nsid w:val="714400DF"/>
    <w:multiLevelType w:val="multilevel"/>
    <w:tmpl w:val="40F69C8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45">
    <w:nsid w:val="749C640B"/>
    <w:multiLevelType w:val="multilevel"/>
    <w:tmpl w:val="9A680EBA"/>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46">
    <w:nsid w:val="756153ED"/>
    <w:multiLevelType w:val="multilevel"/>
    <w:tmpl w:val="D72AE11A"/>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47">
    <w:nsid w:val="77647E4E"/>
    <w:multiLevelType w:val="multilevel"/>
    <w:tmpl w:val="A56481F4"/>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48">
    <w:nsid w:val="7AF32206"/>
    <w:multiLevelType w:val="multilevel"/>
    <w:tmpl w:val="CE46F0B4"/>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num w:numId="1">
    <w:abstractNumId w:val="39"/>
  </w:num>
  <w:num w:numId="2">
    <w:abstractNumId w:val="46"/>
  </w:num>
  <w:num w:numId="3">
    <w:abstractNumId w:val="8"/>
  </w:num>
  <w:num w:numId="4">
    <w:abstractNumId w:val="47"/>
  </w:num>
  <w:num w:numId="5">
    <w:abstractNumId w:val="11"/>
  </w:num>
  <w:num w:numId="6">
    <w:abstractNumId w:val="48"/>
  </w:num>
  <w:num w:numId="7">
    <w:abstractNumId w:val="42"/>
  </w:num>
  <w:num w:numId="8">
    <w:abstractNumId w:val="28"/>
  </w:num>
  <w:num w:numId="9">
    <w:abstractNumId w:val="5"/>
  </w:num>
  <w:num w:numId="10">
    <w:abstractNumId w:val="12"/>
  </w:num>
  <w:num w:numId="11">
    <w:abstractNumId w:val="7"/>
  </w:num>
  <w:num w:numId="12">
    <w:abstractNumId w:val="17"/>
  </w:num>
  <w:num w:numId="13">
    <w:abstractNumId w:val="9"/>
  </w:num>
  <w:num w:numId="14">
    <w:abstractNumId w:val="19"/>
  </w:num>
  <w:num w:numId="15">
    <w:abstractNumId w:val="41"/>
  </w:num>
  <w:num w:numId="16">
    <w:abstractNumId w:val="1"/>
  </w:num>
  <w:num w:numId="17">
    <w:abstractNumId w:val="0"/>
  </w:num>
  <w:num w:numId="18">
    <w:abstractNumId w:val="16"/>
  </w:num>
  <w:num w:numId="19">
    <w:abstractNumId w:val="35"/>
  </w:num>
  <w:num w:numId="20">
    <w:abstractNumId w:val="44"/>
  </w:num>
  <w:num w:numId="21">
    <w:abstractNumId w:val="15"/>
  </w:num>
  <w:num w:numId="22">
    <w:abstractNumId w:val="32"/>
  </w:num>
  <w:num w:numId="23">
    <w:abstractNumId w:val="33"/>
  </w:num>
  <w:num w:numId="24">
    <w:abstractNumId w:val="22"/>
  </w:num>
  <w:num w:numId="25">
    <w:abstractNumId w:val="25"/>
  </w:num>
  <w:num w:numId="26">
    <w:abstractNumId w:val="23"/>
  </w:num>
  <w:num w:numId="27">
    <w:abstractNumId w:val="6"/>
  </w:num>
  <w:num w:numId="28">
    <w:abstractNumId w:val="31"/>
  </w:num>
  <w:num w:numId="29">
    <w:abstractNumId w:val="10"/>
  </w:num>
  <w:num w:numId="30">
    <w:abstractNumId w:val="30"/>
  </w:num>
  <w:num w:numId="31">
    <w:abstractNumId w:val="29"/>
  </w:num>
  <w:num w:numId="32">
    <w:abstractNumId w:val="20"/>
  </w:num>
  <w:num w:numId="33">
    <w:abstractNumId w:val="14"/>
  </w:num>
  <w:num w:numId="34">
    <w:abstractNumId w:val="43"/>
  </w:num>
  <w:num w:numId="35">
    <w:abstractNumId w:val="45"/>
  </w:num>
  <w:num w:numId="36">
    <w:abstractNumId w:val="34"/>
  </w:num>
  <w:num w:numId="37">
    <w:abstractNumId w:val="37"/>
  </w:num>
  <w:num w:numId="38">
    <w:abstractNumId w:val="27"/>
  </w:num>
  <w:num w:numId="39">
    <w:abstractNumId w:val="24"/>
  </w:num>
  <w:num w:numId="40">
    <w:abstractNumId w:val="40"/>
  </w:num>
  <w:num w:numId="41">
    <w:abstractNumId w:val="21"/>
  </w:num>
  <w:num w:numId="42">
    <w:abstractNumId w:val="2"/>
  </w:num>
  <w:num w:numId="43">
    <w:abstractNumId w:val="13"/>
  </w:num>
  <w:num w:numId="44">
    <w:abstractNumId w:val="18"/>
  </w:num>
  <w:num w:numId="45">
    <w:abstractNumId w:val="26"/>
  </w:num>
  <w:num w:numId="46">
    <w:abstractNumId w:val="3"/>
  </w:num>
  <w:num w:numId="47">
    <w:abstractNumId w:val="36"/>
  </w:num>
  <w:num w:numId="48">
    <w:abstractNumId w:val="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09"/>
    <w:rsid w:val="00215509"/>
    <w:rsid w:val="005B7EDC"/>
    <w:rsid w:val="009B0E8D"/>
    <w:rsid w:val="00AA4642"/>
    <w:rsid w:val="00F23AE0"/>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729FD-44B8-4B5F-AC89-F9E6BF02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3.xml><?xml version="1.0" encoding="utf-8"?>
<ds:datastoreItem xmlns:ds="http://schemas.openxmlformats.org/officeDocument/2006/customXml" ds:itemID="{D7C22329-F6E5-4432-854A-20F37D31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8742</Words>
  <Characters>51583</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60205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2</cp:revision>
  <dcterms:created xsi:type="dcterms:W3CDTF">2025-04-09T11:05:00Z</dcterms:created>
  <dcterms:modified xsi:type="dcterms:W3CDTF">2025-04-09T11:05:00Z</dcterms:modified>
</cp:coreProperties>
</file>