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3A05" w14:textId="77777777" w:rsidR="00220F38" w:rsidRDefault="00C01265">
      <w:pPr>
        <w:spacing w:after="120" w:line="100" w:lineRule="atLeast"/>
        <w:jc w:val="center"/>
        <w:rPr>
          <w:rFonts w:ascii="Arial" w:hAnsi="Arial"/>
          <w:b/>
          <w:sz w:val="36"/>
          <w:szCs w:val="22"/>
        </w:rPr>
      </w:pPr>
      <w:r>
        <w:rPr>
          <w:rFonts w:ascii="Arial" w:hAnsi="Arial"/>
          <w:b/>
          <w:sz w:val="36"/>
          <w:szCs w:val="22"/>
        </w:rPr>
        <w:t>PŘÍKAZNÍ SMLOUVA</w:t>
      </w:r>
    </w:p>
    <w:p w14:paraId="79268CEF" w14:textId="77777777" w:rsidR="00220F38" w:rsidRDefault="00C01265">
      <w:pPr>
        <w:spacing w:after="120" w:line="100" w:lineRule="atLeast"/>
        <w:jc w:val="center"/>
        <w:rPr>
          <w:rFonts w:ascii="Arial" w:hAnsi="Arial"/>
          <w:sz w:val="24"/>
          <w:szCs w:val="24"/>
        </w:rPr>
      </w:pPr>
      <w:r>
        <w:rPr>
          <w:rFonts w:ascii="Arial" w:hAnsi="Arial"/>
          <w:sz w:val="24"/>
          <w:szCs w:val="24"/>
        </w:rPr>
        <w:t>o zajištění výkonu</w:t>
      </w:r>
      <w:r>
        <w:rPr>
          <w:rFonts w:ascii="Arial" w:hAnsi="Arial"/>
          <w:b/>
          <w:sz w:val="24"/>
          <w:szCs w:val="24"/>
        </w:rPr>
        <w:t xml:space="preserve"> technického dozoru stavebníka </w:t>
      </w:r>
      <w:r>
        <w:rPr>
          <w:rFonts w:ascii="Arial" w:hAnsi="Arial"/>
          <w:sz w:val="24"/>
          <w:szCs w:val="24"/>
        </w:rPr>
        <w:t xml:space="preserve">a </w:t>
      </w:r>
      <w:r>
        <w:rPr>
          <w:rFonts w:ascii="Arial" w:hAnsi="Arial"/>
          <w:b/>
          <w:sz w:val="24"/>
          <w:szCs w:val="24"/>
        </w:rPr>
        <w:t>koordinátora BOZP na staveništi</w:t>
      </w:r>
    </w:p>
    <w:p w14:paraId="56F992BA" w14:textId="77777777" w:rsidR="00220F38" w:rsidRDefault="00C01265">
      <w:pPr>
        <w:spacing w:line="100" w:lineRule="atLeast"/>
        <w:jc w:val="center"/>
        <w:rPr>
          <w:rFonts w:ascii="Arial" w:hAnsi="Arial"/>
          <w:b/>
          <w:sz w:val="22"/>
          <w:szCs w:val="22"/>
        </w:rPr>
      </w:pPr>
      <w:r>
        <w:rPr>
          <w:rFonts w:ascii="Arial" w:hAnsi="Arial"/>
          <w:b/>
          <w:sz w:val="22"/>
          <w:szCs w:val="22"/>
        </w:rPr>
        <w:t>uzavřená dle ust. § 2430 a násl. zákona č. 89/2012 Sb., občanský zákoník,</w:t>
      </w:r>
    </w:p>
    <w:p w14:paraId="3F7EC49C" w14:textId="77777777" w:rsidR="00220F38" w:rsidRDefault="00C01265">
      <w:pPr>
        <w:spacing w:line="100" w:lineRule="atLeast"/>
        <w:jc w:val="center"/>
        <w:rPr>
          <w:rFonts w:ascii="Arial" w:hAnsi="Arial"/>
          <w:b/>
          <w:sz w:val="22"/>
          <w:szCs w:val="22"/>
        </w:rPr>
      </w:pPr>
      <w:r>
        <w:rPr>
          <w:rFonts w:ascii="Arial" w:hAnsi="Arial"/>
          <w:b/>
          <w:sz w:val="22"/>
          <w:szCs w:val="22"/>
        </w:rPr>
        <w:t>v platném znění mezi:</w:t>
      </w:r>
    </w:p>
    <w:p w14:paraId="7D4962BE" w14:textId="77777777" w:rsidR="00220F38" w:rsidRDefault="00220F38">
      <w:pPr>
        <w:spacing w:line="100" w:lineRule="atLeast"/>
        <w:rPr>
          <w:rFonts w:ascii="Arial" w:hAnsi="Arial"/>
          <w:b/>
          <w:sz w:val="22"/>
          <w:szCs w:val="22"/>
        </w:rPr>
      </w:pPr>
    </w:p>
    <w:p w14:paraId="035E1D92" w14:textId="77777777" w:rsidR="00220F38" w:rsidRDefault="00220F38">
      <w:pPr>
        <w:spacing w:line="100" w:lineRule="atLeast"/>
        <w:rPr>
          <w:rFonts w:ascii="Arial" w:hAnsi="Arial"/>
          <w:b/>
          <w:sz w:val="22"/>
          <w:szCs w:val="22"/>
        </w:rPr>
      </w:pPr>
    </w:p>
    <w:p w14:paraId="4CA117F8" w14:textId="77777777" w:rsidR="00220F38" w:rsidRDefault="00C01265">
      <w:pPr>
        <w:pStyle w:val="Odstavecseseznamem"/>
        <w:numPr>
          <w:ilvl w:val="0"/>
          <w:numId w:val="10"/>
        </w:numPr>
        <w:spacing w:after="120" w:line="100" w:lineRule="atLeast"/>
        <w:jc w:val="center"/>
        <w:rPr>
          <w:rFonts w:ascii="Arial" w:hAnsi="Arial"/>
          <w:b/>
          <w:sz w:val="22"/>
          <w:szCs w:val="22"/>
        </w:rPr>
      </w:pPr>
      <w:r>
        <w:rPr>
          <w:rFonts w:ascii="Arial" w:hAnsi="Arial"/>
          <w:b/>
          <w:sz w:val="22"/>
          <w:szCs w:val="22"/>
        </w:rPr>
        <w:t>Smluvní strany</w:t>
      </w:r>
    </w:p>
    <w:p w14:paraId="5B216C32" w14:textId="77777777" w:rsidR="00220F38" w:rsidRDefault="00C01265">
      <w:pPr>
        <w:pStyle w:val="Odstavecseseznamem"/>
        <w:tabs>
          <w:tab w:val="left" w:pos="2835"/>
        </w:tabs>
        <w:ind w:left="0"/>
        <w:rPr>
          <w:rFonts w:ascii="Arial" w:hAnsi="Arial" w:cs="Arial"/>
          <w:b/>
          <w:bCs/>
          <w:color w:val="000000" w:themeColor="text1"/>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cs="Arial"/>
          <w:b/>
          <w:bCs/>
          <w:color w:val="000000" w:themeColor="text1"/>
          <w:sz w:val="22"/>
          <w:szCs w:val="22"/>
        </w:rPr>
        <w:t xml:space="preserve">Město Nový Jičín    </w:t>
      </w:r>
    </w:p>
    <w:p w14:paraId="2C40919B" w14:textId="77777777" w:rsidR="00220F38" w:rsidRDefault="00220F38">
      <w:pPr>
        <w:pStyle w:val="Odstavecseseznamem"/>
        <w:tabs>
          <w:tab w:val="left" w:pos="2835"/>
        </w:tabs>
        <w:ind w:left="0"/>
        <w:rPr>
          <w:rFonts w:ascii="Arial" w:hAnsi="Arial"/>
          <w:b/>
          <w:bCs/>
          <w:sz w:val="22"/>
          <w:szCs w:val="22"/>
        </w:rPr>
      </w:pPr>
    </w:p>
    <w:p w14:paraId="441EC02C" w14:textId="77777777" w:rsidR="00220F38" w:rsidRDefault="00C01265">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6ABF4228" w14:textId="77777777" w:rsidR="00220F38" w:rsidRDefault="00C01265">
      <w:pPr>
        <w:ind w:left="2832" w:hanging="2832"/>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Ing. arch. Jitkou Pospíšilovou, vedoucí Odboru rozvoje a  </w:t>
      </w:r>
    </w:p>
    <w:p w14:paraId="4659E122" w14:textId="77777777" w:rsidR="00220F38" w:rsidRDefault="00C01265">
      <w:pPr>
        <w:ind w:left="3540" w:hanging="3539"/>
        <w:jc w:val="both"/>
        <w:rPr>
          <w:rFonts w:ascii="Arial" w:hAnsi="Arial" w:cs="Arial"/>
          <w:bCs/>
          <w:sz w:val="22"/>
          <w:szCs w:val="22"/>
        </w:rPr>
      </w:pPr>
      <w:r>
        <w:rPr>
          <w:rFonts w:ascii="Arial" w:hAnsi="Arial" w:cs="Arial"/>
          <w:bCs/>
          <w:sz w:val="22"/>
          <w:szCs w:val="22"/>
        </w:rPr>
        <w:tab/>
        <w:t>investic Městského úřadu Nový Jičín</w:t>
      </w:r>
      <w:r>
        <w:rPr>
          <w:rFonts w:ascii="Arial" w:hAnsi="Arial" w:cs="Arial"/>
          <w:bCs/>
          <w:sz w:val="22"/>
          <w:szCs w:val="22"/>
        </w:rPr>
        <w:tab/>
      </w:r>
    </w:p>
    <w:p w14:paraId="011E9EB6" w14:textId="77777777" w:rsidR="00220F38" w:rsidRDefault="00C01265">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14:paraId="0EBB58ED" w14:textId="77777777" w:rsidR="00220F38" w:rsidRDefault="00C01265">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444F4767" w14:textId="77777777" w:rsidR="00220F38" w:rsidRDefault="00C01265">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30730E74" w14:textId="77777777" w:rsidR="00220F38" w:rsidRDefault="00C01265">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w:t>
      </w:r>
    </w:p>
    <w:p w14:paraId="48FE33A2" w14:textId="77777777" w:rsidR="00220F38" w:rsidRDefault="00C01265">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Daniela Koričanská, referentka Oddělení investic Odboru rozvoje a investic Městského úřadu Nový Jičín</w:t>
      </w:r>
    </w:p>
    <w:p w14:paraId="5B0FB03B" w14:textId="77777777" w:rsidR="00220F38" w:rsidRDefault="00220F38">
      <w:pPr>
        <w:rPr>
          <w:rFonts w:ascii="Arial" w:hAnsi="Arial" w:cs="Arial"/>
          <w:bCs/>
          <w:sz w:val="22"/>
          <w:szCs w:val="22"/>
        </w:rPr>
      </w:pPr>
    </w:p>
    <w:p w14:paraId="03E8B43C" w14:textId="77777777" w:rsidR="00220F38" w:rsidRDefault="00C01265">
      <w:pPr>
        <w:rPr>
          <w:rFonts w:ascii="Arial" w:hAnsi="Arial" w:cs="Arial"/>
          <w:bCs/>
          <w:sz w:val="22"/>
          <w:szCs w:val="22"/>
        </w:rPr>
      </w:pPr>
      <w:r>
        <w:rPr>
          <w:rFonts w:ascii="Arial" w:hAnsi="Arial" w:cs="Arial"/>
          <w:bCs/>
          <w:sz w:val="22"/>
          <w:szCs w:val="22"/>
        </w:rPr>
        <w:t>(dále jen „příkazce“)</w:t>
      </w:r>
    </w:p>
    <w:p w14:paraId="11570B63" w14:textId="77777777" w:rsidR="00220F38" w:rsidRDefault="00220F38">
      <w:pPr>
        <w:rPr>
          <w:rFonts w:ascii="Arial" w:hAnsi="Arial" w:cs="Arial"/>
          <w:bCs/>
          <w:sz w:val="22"/>
          <w:szCs w:val="22"/>
        </w:rPr>
      </w:pPr>
    </w:p>
    <w:p w14:paraId="535C812C" w14:textId="77777777" w:rsidR="00220F38" w:rsidRDefault="00C01265">
      <w:pPr>
        <w:rPr>
          <w:rFonts w:ascii="Arial" w:hAnsi="Arial" w:cs="Arial"/>
          <w:bCs/>
          <w:sz w:val="22"/>
          <w:szCs w:val="22"/>
        </w:rPr>
      </w:pPr>
      <w:r>
        <w:rPr>
          <w:rFonts w:ascii="Arial" w:hAnsi="Arial" w:cs="Arial"/>
          <w:bCs/>
          <w:sz w:val="22"/>
          <w:szCs w:val="22"/>
        </w:rPr>
        <w:t>a</w:t>
      </w:r>
    </w:p>
    <w:p w14:paraId="1ED45545" w14:textId="77777777" w:rsidR="00220F38" w:rsidRDefault="00220F38">
      <w:pPr>
        <w:rPr>
          <w:rFonts w:ascii="Arial" w:hAnsi="Arial" w:cs="Arial"/>
          <w:bCs/>
          <w:sz w:val="22"/>
          <w:szCs w:val="22"/>
        </w:rPr>
      </w:pPr>
    </w:p>
    <w:p w14:paraId="52D7FB34" w14:textId="3AF014B6" w:rsidR="00220F38" w:rsidRDefault="00C01265">
      <w:pPr>
        <w:rPr>
          <w:rFonts w:ascii="Arial" w:hAnsi="Arial" w:cs="Arial"/>
          <w:b/>
          <w:sz w:val="22"/>
          <w:szCs w:val="22"/>
        </w:rPr>
      </w:pPr>
      <w:r>
        <w:rPr>
          <w:rFonts w:ascii="Arial" w:hAnsi="Arial" w:cs="Arial"/>
          <w:b/>
          <w:bCs/>
          <w:sz w:val="22"/>
          <w:szCs w:val="22"/>
        </w:rPr>
        <w:t>PŘÍKAZNÍK</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CE1C85" w:rsidRPr="00CE1C85">
        <w:rPr>
          <w:rFonts w:ascii="Arial" w:hAnsi="Arial" w:cs="Arial"/>
          <w:b/>
          <w:sz w:val="22"/>
          <w:szCs w:val="22"/>
          <w:highlight w:val="yellow"/>
        </w:rPr>
        <w:t>[doplní účastník]</w:t>
      </w:r>
    </w:p>
    <w:p w14:paraId="42CCCA24" w14:textId="77777777" w:rsidR="00220F38" w:rsidRDefault="00220F38">
      <w:pPr>
        <w:rPr>
          <w:rFonts w:ascii="Arial" w:hAnsi="Arial" w:cs="Arial"/>
          <w:bCs/>
          <w:sz w:val="22"/>
          <w:szCs w:val="22"/>
        </w:rPr>
      </w:pPr>
    </w:p>
    <w:p w14:paraId="45738F29" w14:textId="5C32BBBD" w:rsidR="00220F38" w:rsidRDefault="00C01265">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E1C85">
        <w:rPr>
          <w:rFonts w:ascii="Arial" w:hAnsi="Arial" w:cs="Arial"/>
          <w:sz w:val="22"/>
          <w:szCs w:val="22"/>
          <w:highlight w:val="yellow"/>
        </w:rPr>
        <w:t>[doplní účastník]</w:t>
      </w:r>
    </w:p>
    <w:p w14:paraId="4A905C4C" w14:textId="74389B62" w:rsidR="00220F38" w:rsidRDefault="00C01265">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E1C85">
        <w:rPr>
          <w:rFonts w:ascii="Arial" w:hAnsi="Arial" w:cs="Arial"/>
          <w:sz w:val="22"/>
          <w:szCs w:val="22"/>
          <w:highlight w:val="yellow"/>
        </w:rPr>
        <w:t>[doplní účastník]</w:t>
      </w:r>
    </w:p>
    <w:p w14:paraId="1F31B823" w14:textId="3D82B446" w:rsidR="00220F38" w:rsidRDefault="00C01265">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E1C85">
        <w:rPr>
          <w:rFonts w:ascii="Arial" w:hAnsi="Arial" w:cs="Arial"/>
          <w:sz w:val="22"/>
          <w:szCs w:val="22"/>
          <w:highlight w:val="yellow"/>
        </w:rPr>
        <w:t>[doplní účastník]</w:t>
      </w:r>
    </w:p>
    <w:p w14:paraId="335E2FC9" w14:textId="2D63D835" w:rsidR="00CE1C85" w:rsidRDefault="00CE1C85">
      <w:pPr>
        <w:rPr>
          <w:rFonts w:ascii="Arial" w:hAnsi="Arial" w:cs="Arial"/>
          <w:sz w:val="22"/>
          <w:szCs w:val="22"/>
        </w:rPr>
      </w:pPr>
      <w:r>
        <w:rPr>
          <w:rFonts w:ascii="Arial" w:hAnsi="Arial" w:cs="Arial"/>
          <w:bCs/>
          <w:sz w:val="22"/>
          <w:szCs w:val="22"/>
        </w:rPr>
        <w:t xml:space="preserve">Zapsán v obchodním rejstříku vedeném u </w:t>
      </w:r>
      <w:r>
        <w:rPr>
          <w:rFonts w:ascii="Arial" w:hAnsi="Arial" w:cs="Arial"/>
          <w:sz w:val="22"/>
          <w:szCs w:val="22"/>
          <w:highlight w:val="yellow"/>
        </w:rPr>
        <w:t>[doplní účastník]</w:t>
      </w:r>
      <w:r>
        <w:rPr>
          <w:rFonts w:ascii="Arial" w:hAnsi="Arial" w:cs="Arial"/>
          <w:sz w:val="22"/>
          <w:szCs w:val="22"/>
        </w:rPr>
        <w:t xml:space="preserve"> pod sp. zn. </w:t>
      </w:r>
      <w:r>
        <w:rPr>
          <w:rFonts w:ascii="Arial" w:hAnsi="Arial" w:cs="Arial"/>
          <w:sz w:val="22"/>
          <w:szCs w:val="22"/>
          <w:highlight w:val="yellow"/>
        </w:rPr>
        <w:t>[doplní účastník]</w:t>
      </w:r>
    </w:p>
    <w:p w14:paraId="17A291BD" w14:textId="4F0D7AD4" w:rsidR="00220F38" w:rsidRDefault="00C01265">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E1C85">
        <w:rPr>
          <w:rFonts w:ascii="Arial" w:hAnsi="Arial" w:cs="Arial"/>
          <w:sz w:val="22"/>
          <w:szCs w:val="22"/>
          <w:highlight w:val="yellow"/>
        </w:rPr>
        <w:t>[doplní účastník]</w:t>
      </w:r>
    </w:p>
    <w:p w14:paraId="52BDCA96" w14:textId="25CE241A" w:rsidR="00220F38" w:rsidRDefault="00C01265">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E1C85">
        <w:rPr>
          <w:rFonts w:ascii="Arial" w:hAnsi="Arial" w:cs="Arial"/>
          <w:sz w:val="22"/>
          <w:szCs w:val="22"/>
          <w:highlight w:val="yellow"/>
        </w:rPr>
        <w:t>[doplní účastník]</w:t>
      </w:r>
    </w:p>
    <w:p w14:paraId="5611CEE8" w14:textId="249FAF9A" w:rsidR="00220F38" w:rsidRDefault="00C01265">
      <w:pPr>
        <w:rPr>
          <w:rFonts w:ascii="Arial" w:eastAsia="Arial" w:hAnsi="Arial" w:cs="Arial"/>
          <w:sz w:val="22"/>
          <w:szCs w:val="22"/>
        </w:rPr>
      </w:pPr>
      <w:r>
        <w:rPr>
          <w:rFonts w:ascii="Arial" w:hAnsi="Arial" w:cs="Arial"/>
          <w:bCs/>
          <w:sz w:val="22"/>
          <w:szCs w:val="22"/>
        </w:rPr>
        <w:t>Zástupce ve věcech smluvních:</w:t>
      </w:r>
      <w:r>
        <w:rPr>
          <w:rFonts w:ascii="Arial" w:hAnsi="Arial" w:cs="Arial"/>
          <w:bCs/>
          <w:sz w:val="22"/>
          <w:szCs w:val="22"/>
        </w:rPr>
        <w:tab/>
      </w:r>
      <w:r w:rsidR="00CE1C85">
        <w:rPr>
          <w:rFonts w:ascii="Arial" w:hAnsi="Arial" w:cs="Arial"/>
          <w:sz w:val="22"/>
          <w:szCs w:val="22"/>
          <w:highlight w:val="yellow"/>
        </w:rPr>
        <w:t>[doplní účastník]</w:t>
      </w:r>
    </w:p>
    <w:p w14:paraId="043B8223" w14:textId="77777777" w:rsidR="00220F38" w:rsidRDefault="00C01265">
      <w:pPr>
        <w:ind w:left="3540" w:hanging="3540"/>
        <w:rPr>
          <w:rFonts w:ascii="Arial" w:hAnsi="Arial" w:cs="Arial"/>
          <w:bCs/>
          <w:sz w:val="22"/>
          <w:szCs w:val="22"/>
        </w:rPr>
      </w:pPr>
      <w:r>
        <w:rPr>
          <w:rFonts w:ascii="Arial" w:hAnsi="Arial" w:cs="Arial"/>
          <w:bCs/>
          <w:sz w:val="22"/>
          <w:szCs w:val="22"/>
        </w:rPr>
        <w:t>Zástupce ve věcech technických (TDS) – autorizovaná osoba:</w:t>
      </w:r>
    </w:p>
    <w:p w14:paraId="79FC22BF" w14:textId="02880650" w:rsidR="00220F38" w:rsidRDefault="00CE1C85">
      <w:pPr>
        <w:ind w:left="3540"/>
        <w:rPr>
          <w:rFonts w:ascii="Arial" w:hAnsi="Arial" w:cs="Arial"/>
          <w:sz w:val="22"/>
          <w:szCs w:val="22"/>
        </w:rPr>
      </w:pPr>
      <w:r>
        <w:rPr>
          <w:rFonts w:ascii="Arial" w:hAnsi="Arial" w:cs="Arial"/>
          <w:sz w:val="22"/>
          <w:szCs w:val="22"/>
          <w:highlight w:val="yellow"/>
        </w:rPr>
        <w:t>[doplní účastník]</w:t>
      </w:r>
      <w:r w:rsidR="00C01265">
        <w:rPr>
          <w:rFonts w:ascii="Arial" w:hAnsi="Arial" w:cs="Arial"/>
          <w:sz w:val="22"/>
          <w:szCs w:val="22"/>
        </w:rPr>
        <w:t xml:space="preserve">, obor autorizace </w:t>
      </w:r>
      <w:r>
        <w:rPr>
          <w:rFonts w:ascii="Arial" w:hAnsi="Arial" w:cs="Arial"/>
          <w:sz w:val="22"/>
          <w:szCs w:val="22"/>
          <w:highlight w:val="yellow"/>
        </w:rPr>
        <w:t>[doplní účastník]</w:t>
      </w:r>
      <w:r w:rsidR="00C01265">
        <w:rPr>
          <w:rFonts w:ascii="Arial" w:hAnsi="Arial" w:cs="Arial"/>
          <w:sz w:val="22"/>
          <w:szCs w:val="22"/>
        </w:rPr>
        <w:t xml:space="preserve">, ČKAIT </w:t>
      </w:r>
      <w:r>
        <w:rPr>
          <w:rFonts w:ascii="Arial" w:hAnsi="Arial" w:cs="Arial"/>
          <w:sz w:val="22"/>
          <w:szCs w:val="22"/>
          <w:highlight w:val="yellow"/>
        </w:rPr>
        <w:t>[doplní účastník]</w:t>
      </w:r>
    </w:p>
    <w:p w14:paraId="58CDF5C4" w14:textId="77777777" w:rsidR="00220F38" w:rsidRDefault="00C01265">
      <w:pPr>
        <w:ind w:left="3540" w:hanging="3540"/>
        <w:rPr>
          <w:rFonts w:ascii="Arial" w:hAnsi="Arial" w:cs="Arial"/>
          <w:bCs/>
          <w:sz w:val="22"/>
          <w:szCs w:val="22"/>
        </w:rPr>
      </w:pPr>
      <w:r>
        <w:rPr>
          <w:rFonts w:ascii="Arial" w:hAnsi="Arial" w:cs="Arial"/>
          <w:bCs/>
          <w:sz w:val="22"/>
          <w:szCs w:val="22"/>
        </w:rPr>
        <w:t xml:space="preserve">Zástupce ve věcech technických (KBOZP) – osoba odborně způsobilá:     </w:t>
      </w:r>
    </w:p>
    <w:p w14:paraId="705A4E1F" w14:textId="21F564A2" w:rsidR="00220F38" w:rsidRDefault="00CE1C85">
      <w:pPr>
        <w:ind w:left="3540"/>
        <w:rPr>
          <w:rFonts w:ascii="Arial" w:hAnsi="Arial" w:cs="Arial"/>
          <w:bCs/>
          <w:sz w:val="22"/>
          <w:szCs w:val="22"/>
        </w:rPr>
      </w:pPr>
      <w:r>
        <w:rPr>
          <w:rFonts w:ascii="Arial" w:hAnsi="Arial" w:cs="Arial"/>
          <w:sz w:val="22"/>
          <w:szCs w:val="22"/>
          <w:highlight w:val="yellow"/>
        </w:rPr>
        <w:t>[doplní účastník]</w:t>
      </w:r>
      <w:r w:rsidR="00E86F7F">
        <w:rPr>
          <w:rFonts w:ascii="Arial" w:hAnsi="Arial" w:cs="Arial"/>
          <w:sz w:val="22"/>
          <w:szCs w:val="22"/>
        </w:rPr>
        <w:t xml:space="preserve">, osvědčení číslo </w:t>
      </w:r>
      <w:r>
        <w:rPr>
          <w:rFonts w:ascii="Arial" w:hAnsi="Arial" w:cs="Arial"/>
          <w:sz w:val="22"/>
          <w:szCs w:val="22"/>
          <w:highlight w:val="yellow"/>
        </w:rPr>
        <w:t>[doplní účastník]</w:t>
      </w:r>
    </w:p>
    <w:p w14:paraId="5373E702" w14:textId="77777777" w:rsidR="00220F38" w:rsidRDefault="00C01265">
      <w:pPr>
        <w:spacing w:line="100" w:lineRule="atLeas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2072195C" w14:textId="77777777" w:rsidR="00220F38" w:rsidRDefault="00C01265">
      <w:pPr>
        <w:tabs>
          <w:tab w:val="left" w:pos="3060"/>
        </w:tabs>
        <w:jc w:val="both"/>
        <w:rPr>
          <w:rFonts w:ascii="Arial" w:hAnsi="Arial"/>
          <w:sz w:val="22"/>
          <w:szCs w:val="22"/>
        </w:rPr>
      </w:pPr>
      <w:r>
        <w:rPr>
          <w:rFonts w:ascii="Arial" w:hAnsi="Arial"/>
          <w:sz w:val="22"/>
          <w:szCs w:val="22"/>
        </w:rPr>
        <w:t>(dále jen „příkazník“)</w:t>
      </w:r>
    </w:p>
    <w:p w14:paraId="5443ABE6" w14:textId="77777777" w:rsidR="00220F38" w:rsidRDefault="00C01265">
      <w:pPr>
        <w:pStyle w:val="Odstavecseseznamem"/>
        <w:numPr>
          <w:ilvl w:val="0"/>
          <w:numId w:val="10"/>
        </w:numPr>
        <w:spacing w:after="120" w:line="100" w:lineRule="atLeast"/>
        <w:jc w:val="center"/>
        <w:rPr>
          <w:rFonts w:ascii="Arial" w:hAnsi="Arial"/>
          <w:b/>
          <w:sz w:val="22"/>
          <w:szCs w:val="22"/>
        </w:rPr>
      </w:pPr>
      <w:r>
        <w:rPr>
          <w:rFonts w:ascii="Arial" w:hAnsi="Arial"/>
          <w:b/>
          <w:sz w:val="22"/>
          <w:szCs w:val="22"/>
        </w:rPr>
        <w:t>Základní ustanovení</w:t>
      </w:r>
    </w:p>
    <w:p w14:paraId="4326695A" w14:textId="123439C8" w:rsidR="00220F38" w:rsidRDefault="00C01265">
      <w:pPr>
        <w:numPr>
          <w:ilvl w:val="0"/>
          <w:numId w:val="11"/>
        </w:numPr>
        <w:tabs>
          <w:tab w:val="clear" w:pos="720"/>
          <w:tab w:val="left" w:pos="284"/>
        </w:tabs>
        <w:spacing w:after="120"/>
        <w:ind w:left="0" w:firstLine="0"/>
        <w:jc w:val="both"/>
        <w:rPr>
          <w:rFonts w:ascii="Arial" w:hAnsi="Arial"/>
          <w:sz w:val="22"/>
          <w:szCs w:val="22"/>
        </w:rPr>
      </w:pPr>
      <w:r>
        <w:rPr>
          <w:rFonts w:ascii="Arial" w:hAnsi="Arial"/>
          <w:sz w:val="22"/>
          <w:szCs w:val="22"/>
        </w:rPr>
        <w:t>Smluvní strany se dohodly na uzavření tohoto závazkového vztahu, který se řídí zákonem č. 89/2012 Sb., občanský zákoník, ve znění pozdějších předpisů (dále jen „Občanský zákoník“), zejména ustanovením § 2430 a následujících tohoto zákona. Práva a povinnosti stran touto smlouvou neupravená se rovněž řídí příslušnými ustanoveními Občanského zákoníku, jakož i dalšími obecně závaznými právními předpisy, které s předmětem této smlouvy souvisí.</w:t>
      </w:r>
    </w:p>
    <w:p w14:paraId="467D7B74" w14:textId="7AAA58C9" w:rsidR="00220F38" w:rsidRPr="00E86F7F" w:rsidRDefault="00C01265" w:rsidP="004A1B25">
      <w:pPr>
        <w:numPr>
          <w:ilvl w:val="0"/>
          <w:numId w:val="11"/>
        </w:numPr>
        <w:tabs>
          <w:tab w:val="clear" w:pos="720"/>
          <w:tab w:val="num" w:pos="0"/>
          <w:tab w:val="left" w:pos="284"/>
          <w:tab w:val="left" w:pos="567"/>
        </w:tabs>
        <w:spacing w:after="120"/>
        <w:ind w:left="0" w:firstLine="0"/>
        <w:jc w:val="both"/>
        <w:rPr>
          <w:rFonts w:ascii="Arial" w:hAnsi="Arial"/>
          <w:sz w:val="22"/>
          <w:szCs w:val="22"/>
        </w:rPr>
      </w:pPr>
      <w:r>
        <w:rPr>
          <w:rFonts w:ascii="Arial" w:hAnsi="Arial"/>
          <w:sz w:val="22"/>
          <w:szCs w:val="22"/>
        </w:rPr>
        <w:t>Účelem činnosti technického dozoru investora je zajištění dozoru nad včasným a kvalitním provedením díla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předpisy.</w:t>
      </w:r>
    </w:p>
    <w:p w14:paraId="56F5E283" w14:textId="77777777" w:rsidR="00220F38" w:rsidRDefault="00C01265">
      <w:pPr>
        <w:pStyle w:val="Odstavecseseznamem"/>
        <w:numPr>
          <w:ilvl w:val="0"/>
          <w:numId w:val="10"/>
        </w:numPr>
        <w:spacing w:after="120" w:line="100" w:lineRule="atLeast"/>
        <w:jc w:val="center"/>
        <w:rPr>
          <w:rFonts w:ascii="Arial" w:hAnsi="Arial"/>
          <w:b/>
          <w:sz w:val="22"/>
          <w:szCs w:val="22"/>
        </w:rPr>
      </w:pPr>
      <w:r>
        <w:rPr>
          <w:rFonts w:ascii="Arial" w:hAnsi="Arial"/>
          <w:b/>
          <w:sz w:val="22"/>
          <w:szCs w:val="22"/>
        </w:rPr>
        <w:lastRenderedPageBreak/>
        <w:t>Předmět smlouvy</w:t>
      </w:r>
    </w:p>
    <w:p w14:paraId="31FF9F78" w14:textId="267792C2" w:rsidR="00220F38" w:rsidRDefault="00C01265">
      <w:pPr>
        <w:pStyle w:val="Zkladntextodsazen"/>
        <w:numPr>
          <w:ilvl w:val="0"/>
          <w:numId w:val="1"/>
        </w:numPr>
        <w:tabs>
          <w:tab w:val="left" w:pos="284"/>
        </w:tabs>
        <w:spacing w:after="120"/>
        <w:ind w:left="0" w:firstLine="0"/>
        <w:rPr>
          <w:szCs w:val="22"/>
        </w:rPr>
      </w:pPr>
      <w:r>
        <w:rPr>
          <w:szCs w:val="22"/>
        </w:rPr>
        <w:t xml:space="preserve">Předmětem této smlouvy je obstarání záležitostí příkazce při akci </w:t>
      </w:r>
      <w:r w:rsidR="00F24433">
        <w:rPr>
          <w:b/>
          <w:szCs w:val="22"/>
        </w:rPr>
        <w:t>„Rekonstrukce kuchyně pracoviště Jubilejní 3“</w:t>
      </w:r>
      <w:r>
        <w:rPr>
          <w:szCs w:val="22"/>
        </w:rPr>
        <w:t xml:space="preserve"> (dále jen „stavba“), spočívající v zajištění:</w:t>
      </w:r>
    </w:p>
    <w:p w14:paraId="36959D4E" w14:textId="467CF2A1" w:rsidR="00220F38" w:rsidRDefault="00C01265">
      <w:pPr>
        <w:pStyle w:val="Zkladntextodsazen"/>
        <w:numPr>
          <w:ilvl w:val="0"/>
          <w:numId w:val="17"/>
        </w:numPr>
        <w:tabs>
          <w:tab w:val="left" w:pos="284"/>
        </w:tabs>
        <w:spacing w:after="120"/>
        <w:ind w:left="0" w:firstLine="0"/>
        <w:rPr>
          <w:szCs w:val="22"/>
        </w:rPr>
      </w:pPr>
      <w:r>
        <w:rPr>
          <w:szCs w:val="22"/>
        </w:rPr>
        <w:t xml:space="preserve">technického dozoru stavebníka (dále jen „TDS“) ve smyslu zákona č. 360/1992 Sb., o výkonu povolání autorizovaných inženýrů a techniků činných ve výstavbě, ve znění pozdějších předpisů a v souladu s ustanoveními zákona č. 283/2021 Sb., stavební zákon, ve znění pozdějších předpisů, v plném rozsahu a </w:t>
      </w:r>
    </w:p>
    <w:p w14:paraId="24C08398" w14:textId="77777777" w:rsidR="00220F38" w:rsidRDefault="00C01265">
      <w:pPr>
        <w:pStyle w:val="Zkladntextodsazen"/>
        <w:numPr>
          <w:ilvl w:val="0"/>
          <w:numId w:val="17"/>
        </w:numPr>
        <w:tabs>
          <w:tab w:val="left" w:pos="284"/>
        </w:tabs>
        <w:spacing w:after="120"/>
        <w:ind w:left="0" w:firstLine="0"/>
        <w:rPr>
          <w:szCs w:val="22"/>
        </w:rPr>
      </w:pPr>
      <w:r>
        <w:rPr>
          <w:szCs w:val="22"/>
        </w:rPr>
        <w:t>výkonu činnosti koordinátora bezpečnosti a ochrany zdraví při práci na staveništi (dále jen „koordinátor BOZP“) při realizaci stavby včetně provádění činností za příkazce ve smyslu zákona č. 309/2006 Sb., o zajištění dalších podmínek bezpečnosti a ochrany zdraví při práci v platném znění a nařízení vlády č. 591/2006 Sb., o bližších minimálních požadavcích na bezpečnost a ochranu zdraví při práci (dále jen „BOZP“) na staveništích</w:t>
      </w:r>
    </w:p>
    <w:p w14:paraId="088511EC" w14:textId="77777777" w:rsidR="00220F38" w:rsidRDefault="00C01265">
      <w:pPr>
        <w:pStyle w:val="Zkladntextodsazen"/>
        <w:tabs>
          <w:tab w:val="left" w:pos="284"/>
        </w:tabs>
        <w:spacing w:after="120"/>
        <w:ind w:left="0"/>
        <w:rPr>
          <w:szCs w:val="22"/>
        </w:rPr>
      </w:pPr>
      <w:r>
        <w:rPr>
          <w:szCs w:val="22"/>
        </w:rPr>
        <w:t>a to podle:</w:t>
      </w:r>
    </w:p>
    <w:p w14:paraId="740D4AF2" w14:textId="69BAC5ED" w:rsidR="00220F38" w:rsidRPr="00330CF6" w:rsidRDefault="00C01265" w:rsidP="00330CF6">
      <w:pPr>
        <w:pStyle w:val="Odstavecseseznamem"/>
        <w:numPr>
          <w:ilvl w:val="0"/>
          <w:numId w:val="25"/>
        </w:numPr>
        <w:tabs>
          <w:tab w:val="left" w:pos="284"/>
        </w:tabs>
        <w:spacing w:after="120"/>
        <w:ind w:left="0" w:firstLine="0"/>
        <w:jc w:val="both"/>
        <w:rPr>
          <w:rFonts w:ascii="Arial" w:hAnsi="Arial"/>
          <w:sz w:val="22"/>
          <w:szCs w:val="22"/>
        </w:rPr>
      </w:pPr>
      <w:r w:rsidRPr="00330CF6">
        <w:rPr>
          <w:rFonts w:ascii="Arial" w:hAnsi="Arial"/>
          <w:sz w:val="22"/>
          <w:szCs w:val="22"/>
        </w:rPr>
        <w:t xml:space="preserve">povolení stavebního záměru </w:t>
      </w:r>
      <w:r w:rsidR="00330CF6">
        <w:rPr>
          <w:rFonts w:ascii="Arial" w:eastAsia="Arial" w:hAnsi="Arial" w:cs="Arial"/>
          <w:sz w:val="22"/>
          <w:szCs w:val="22"/>
        </w:rPr>
        <w:t xml:space="preserve">vydaného Městským úřadem Nový Jičín, Odborem územního plánování a stavebního řádu, dne </w:t>
      </w:r>
      <w:r w:rsidR="00F24433">
        <w:rPr>
          <w:rFonts w:ascii="Arial" w:hAnsi="Arial" w:cs="Arial"/>
          <w:sz w:val="22"/>
          <w:szCs w:val="22"/>
        </w:rPr>
        <w:t>16. 04. 2025</w:t>
      </w:r>
      <w:r w:rsidR="00330CF6">
        <w:rPr>
          <w:rFonts w:ascii="Arial" w:eastAsia="Arial" w:hAnsi="Arial" w:cs="Arial"/>
          <w:sz w:val="22"/>
          <w:szCs w:val="22"/>
        </w:rPr>
        <w:t xml:space="preserve"> pod č. j. </w:t>
      </w:r>
      <w:r w:rsidR="00F24433">
        <w:rPr>
          <w:rFonts w:ascii="Arial" w:hAnsi="Arial" w:cs="Arial"/>
          <w:sz w:val="22"/>
          <w:szCs w:val="22"/>
        </w:rPr>
        <w:t>MUNJ-43829/2025/ÚPSŘ-Kr</w:t>
      </w:r>
      <w:r w:rsidR="00330CF6">
        <w:rPr>
          <w:rFonts w:ascii="Arial" w:eastAsia="Arial" w:hAnsi="Arial" w:cs="Arial"/>
          <w:sz w:val="22"/>
          <w:szCs w:val="22"/>
        </w:rPr>
        <w:t>,</w:t>
      </w:r>
    </w:p>
    <w:p w14:paraId="3D01194E" w14:textId="578A66B3" w:rsidR="00220F38" w:rsidRDefault="00C01265">
      <w:pPr>
        <w:pStyle w:val="Odstavecseseznamem"/>
        <w:numPr>
          <w:ilvl w:val="0"/>
          <w:numId w:val="14"/>
        </w:numPr>
        <w:tabs>
          <w:tab w:val="left" w:pos="284"/>
        </w:tabs>
        <w:spacing w:after="120"/>
        <w:ind w:left="0" w:firstLine="0"/>
        <w:jc w:val="both"/>
        <w:rPr>
          <w:rFonts w:ascii="Arial" w:hAnsi="Arial"/>
          <w:sz w:val="22"/>
          <w:szCs w:val="22"/>
        </w:rPr>
      </w:pPr>
      <w:r>
        <w:rPr>
          <w:rFonts w:ascii="Arial" w:hAnsi="Arial"/>
          <w:sz w:val="22"/>
          <w:szCs w:val="22"/>
        </w:rPr>
        <w:t>projektové dokumentace zpracované</w:t>
      </w:r>
      <w:r>
        <w:rPr>
          <w:rFonts w:ascii="Arial" w:hAnsi="Arial" w:cs="Arial"/>
          <w:sz w:val="22"/>
          <w:szCs w:val="22"/>
        </w:rPr>
        <w:t xml:space="preserve"> společností</w:t>
      </w:r>
      <w:r w:rsidR="00F24433" w:rsidRPr="00F24433">
        <w:rPr>
          <w:rFonts w:ascii="Arial" w:hAnsi="Arial"/>
          <w:sz w:val="22"/>
          <w:szCs w:val="22"/>
        </w:rPr>
        <w:t xml:space="preserve"> </w:t>
      </w:r>
      <w:r w:rsidR="00F24433">
        <w:rPr>
          <w:rFonts w:ascii="Arial" w:hAnsi="Arial"/>
          <w:sz w:val="22"/>
          <w:szCs w:val="22"/>
        </w:rPr>
        <w:t>KANIA, a.s.</w:t>
      </w:r>
      <w:r w:rsidR="00F24433">
        <w:rPr>
          <w:rFonts w:ascii="Arial" w:hAnsi="Arial"/>
          <w:sz w:val="22"/>
          <w:szCs w:val="22"/>
        </w:rPr>
        <w:t>, se sídlem</w:t>
      </w:r>
      <w:r>
        <w:rPr>
          <w:rFonts w:ascii="Arial" w:hAnsi="Arial" w:cs="Arial"/>
          <w:sz w:val="22"/>
          <w:szCs w:val="22"/>
        </w:rPr>
        <w:t xml:space="preserve"> </w:t>
      </w:r>
      <w:r w:rsidR="00F24433">
        <w:rPr>
          <w:rFonts w:ascii="Arial" w:hAnsi="Arial" w:cs="Arial"/>
          <w:sz w:val="22"/>
          <w:szCs w:val="22"/>
        </w:rPr>
        <w:t>Špálova 80/9, Přívoz, 702 00 Ostrava</w:t>
      </w:r>
      <w:r>
        <w:rPr>
          <w:rFonts w:ascii="Arial" w:hAnsi="Arial" w:cs="Arial"/>
          <w:sz w:val="22"/>
          <w:szCs w:val="22"/>
        </w:rPr>
        <w:t xml:space="preserve">, IČO </w:t>
      </w:r>
      <w:r w:rsidR="00F24433">
        <w:rPr>
          <w:rFonts w:ascii="Arial" w:hAnsi="Arial" w:cs="Arial"/>
          <w:sz w:val="22"/>
          <w:szCs w:val="22"/>
        </w:rPr>
        <w:t>26817853</w:t>
      </w:r>
      <w:r>
        <w:rPr>
          <w:rFonts w:ascii="Arial" w:hAnsi="Arial" w:cs="Arial"/>
          <w:bCs/>
          <w:sz w:val="22"/>
          <w:szCs w:val="22"/>
        </w:rPr>
        <w:t xml:space="preserve">, </w:t>
      </w:r>
      <w:r>
        <w:rPr>
          <w:rFonts w:ascii="Arial" w:hAnsi="Arial"/>
          <w:sz w:val="22"/>
          <w:szCs w:val="22"/>
        </w:rPr>
        <w:t>dále jen („projektová dokumentace“),</w:t>
      </w:r>
    </w:p>
    <w:p w14:paraId="6E3494AF" w14:textId="492F2A14" w:rsidR="00220F38" w:rsidRDefault="00C01265">
      <w:pPr>
        <w:pStyle w:val="Odstavecseseznamem"/>
        <w:numPr>
          <w:ilvl w:val="0"/>
          <w:numId w:val="14"/>
        </w:numPr>
        <w:tabs>
          <w:tab w:val="left" w:pos="284"/>
        </w:tabs>
        <w:spacing w:after="120"/>
        <w:ind w:left="0" w:firstLine="0"/>
        <w:jc w:val="both"/>
        <w:rPr>
          <w:rFonts w:ascii="Arial" w:hAnsi="Arial"/>
          <w:sz w:val="22"/>
          <w:szCs w:val="22"/>
        </w:rPr>
      </w:pPr>
      <w:r>
        <w:rPr>
          <w:rFonts w:ascii="Arial" w:hAnsi="Arial"/>
          <w:sz w:val="22"/>
          <w:szCs w:val="22"/>
        </w:rPr>
        <w:t xml:space="preserve">smlouvy o dílo a oceněného soupisu prací, dodávek a služeb, který je nedílnou součástí smlouvy o dílo na realizaci stavby uzavřené mezi Městem Nový Jičín, jako objednatelem, a zhotovitelem stavby společností </w:t>
      </w:r>
      <w:r w:rsidR="00F24433" w:rsidRPr="00F24433">
        <w:rPr>
          <w:rFonts w:ascii="Arial" w:hAnsi="Arial"/>
          <w:sz w:val="22"/>
        </w:rPr>
        <w:t>JVAgro Morava s.r.o.</w:t>
      </w:r>
      <w:r>
        <w:rPr>
          <w:rFonts w:ascii="Arial" w:hAnsi="Arial"/>
          <w:sz w:val="22"/>
          <w:szCs w:val="22"/>
        </w:rPr>
        <w:t xml:space="preserve">, se sídlem </w:t>
      </w:r>
      <w:r w:rsidR="00F24433">
        <w:rPr>
          <w:rFonts w:ascii="Arial" w:hAnsi="Arial"/>
          <w:sz w:val="22"/>
        </w:rPr>
        <w:t>Meziříčská 2304, 756 61 Rožnov pod Radhoštěm</w:t>
      </w:r>
      <w:r>
        <w:rPr>
          <w:rFonts w:ascii="Arial" w:hAnsi="Arial"/>
          <w:sz w:val="22"/>
          <w:szCs w:val="22"/>
        </w:rPr>
        <w:t xml:space="preserve">, IČO </w:t>
      </w:r>
      <w:r w:rsidR="00F24433">
        <w:rPr>
          <w:rFonts w:ascii="Arial" w:hAnsi="Arial"/>
          <w:sz w:val="22"/>
        </w:rPr>
        <w:t>26826411</w:t>
      </w:r>
      <w:r w:rsidR="00F24433">
        <w:rPr>
          <w:rFonts w:ascii="Arial" w:hAnsi="Arial"/>
          <w:sz w:val="22"/>
        </w:rPr>
        <w:t xml:space="preserve"> </w:t>
      </w:r>
      <w:r>
        <w:rPr>
          <w:rFonts w:ascii="Arial" w:hAnsi="Arial"/>
          <w:sz w:val="22"/>
          <w:szCs w:val="22"/>
        </w:rPr>
        <w:t>ve znění případných dodatků (dále jen „smlouva o dílo“),</w:t>
      </w:r>
    </w:p>
    <w:p w14:paraId="7238E51F" w14:textId="77777777" w:rsidR="00220F38" w:rsidRDefault="00C01265">
      <w:pPr>
        <w:pStyle w:val="Odstavecseseznamem"/>
        <w:numPr>
          <w:ilvl w:val="0"/>
          <w:numId w:val="14"/>
        </w:numPr>
        <w:tabs>
          <w:tab w:val="left" w:pos="284"/>
        </w:tabs>
        <w:spacing w:after="120"/>
        <w:ind w:left="0" w:firstLine="0"/>
        <w:jc w:val="both"/>
        <w:rPr>
          <w:rFonts w:ascii="Arial" w:hAnsi="Arial"/>
          <w:sz w:val="22"/>
          <w:szCs w:val="22"/>
        </w:rPr>
      </w:pPr>
      <w:r>
        <w:rPr>
          <w:rFonts w:ascii="Arial" w:hAnsi="Arial"/>
          <w:sz w:val="22"/>
          <w:szCs w:val="22"/>
        </w:rPr>
        <w:t>předpisů upravujících provádění stavebních děl.</w:t>
      </w:r>
    </w:p>
    <w:p w14:paraId="0BBAD7AB" w14:textId="77777777" w:rsidR="00220F38" w:rsidRDefault="00C01265">
      <w:pPr>
        <w:spacing w:after="120"/>
        <w:jc w:val="both"/>
        <w:rPr>
          <w:rFonts w:ascii="Arial" w:hAnsi="Arial"/>
          <w:sz w:val="22"/>
          <w:szCs w:val="22"/>
        </w:rPr>
      </w:pPr>
      <w:r>
        <w:rPr>
          <w:rFonts w:ascii="Arial" w:hAnsi="Arial"/>
          <w:sz w:val="22"/>
          <w:szCs w:val="22"/>
        </w:rPr>
        <w:t>Bližší specifikace činností příkazníka je uvedena v přílohách č. 1 a č. 2 smlouvy.</w:t>
      </w:r>
    </w:p>
    <w:p w14:paraId="19F062E9" w14:textId="77777777" w:rsidR="00220F38" w:rsidRDefault="00C01265">
      <w:pPr>
        <w:pStyle w:val="Odstavecseseznamem"/>
        <w:numPr>
          <w:ilvl w:val="0"/>
          <w:numId w:val="1"/>
        </w:numPr>
        <w:spacing w:after="120"/>
        <w:ind w:left="0" w:firstLine="0"/>
        <w:jc w:val="both"/>
        <w:rPr>
          <w:rFonts w:ascii="Arial" w:hAnsi="Arial" w:cs="Arial"/>
          <w:sz w:val="22"/>
          <w:szCs w:val="22"/>
        </w:rPr>
      </w:pPr>
      <w:r>
        <w:rPr>
          <w:rFonts w:ascii="Arial" w:hAnsi="Arial" w:cs="Arial"/>
          <w:sz w:val="22"/>
          <w:szCs w:val="22"/>
        </w:rPr>
        <w:t>Příkazník prohlašuje, že je:</w:t>
      </w:r>
    </w:p>
    <w:p w14:paraId="360F496E" w14:textId="77777777" w:rsidR="00220F38" w:rsidRDefault="00C01265">
      <w:pPr>
        <w:pStyle w:val="Odstavecseseznamem"/>
        <w:numPr>
          <w:ilvl w:val="0"/>
          <w:numId w:val="18"/>
        </w:numPr>
        <w:tabs>
          <w:tab w:val="left" w:pos="284"/>
        </w:tabs>
        <w:spacing w:after="120"/>
        <w:ind w:left="0" w:firstLine="0"/>
        <w:jc w:val="both"/>
        <w:rPr>
          <w:rFonts w:ascii="Arial" w:hAnsi="Arial" w:cs="Arial"/>
          <w:sz w:val="22"/>
          <w:szCs w:val="22"/>
        </w:rPr>
      </w:pPr>
      <w:r>
        <w:rPr>
          <w:rFonts w:ascii="Arial" w:hAnsi="Arial" w:cs="Arial"/>
          <w:sz w:val="22"/>
          <w:szCs w:val="22"/>
        </w:rPr>
        <w:t>k poskytování služeb TDS osobou autorizovanou ve smyslu zákona č. 360/1992 Sb., o výkonu povolání autorizovaných inženýrů a techniků činných ve výstavbě, ve znění pozdějších předpisů,</w:t>
      </w:r>
    </w:p>
    <w:p w14:paraId="0380D110" w14:textId="77777777" w:rsidR="00220F38" w:rsidRDefault="00C01265">
      <w:pPr>
        <w:pStyle w:val="Odstavecseseznamem"/>
        <w:numPr>
          <w:ilvl w:val="0"/>
          <w:numId w:val="18"/>
        </w:numPr>
        <w:tabs>
          <w:tab w:val="left" w:pos="284"/>
        </w:tabs>
        <w:spacing w:after="120"/>
        <w:ind w:left="0" w:firstLine="0"/>
        <w:jc w:val="both"/>
        <w:rPr>
          <w:rFonts w:ascii="Arial" w:hAnsi="Arial" w:cs="Arial"/>
          <w:sz w:val="22"/>
          <w:szCs w:val="22"/>
        </w:rPr>
      </w:pPr>
      <w:r>
        <w:rPr>
          <w:rFonts w:ascii="Arial" w:hAnsi="Arial" w:cs="Arial"/>
          <w:sz w:val="22"/>
          <w:szCs w:val="22"/>
        </w:rPr>
        <w:t>k poskytování služeb koordinátora BOZP odborně způsobilý dle ust. § 10 zákona č. 309/2006 Sb., v platném znění.</w:t>
      </w:r>
    </w:p>
    <w:p w14:paraId="7FE10CF4" w14:textId="77777777" w:rsidR="00220F38" w:rsidRDefault="00C01265">
      <w:pPr>
        <w:pStyle w:val="Odstavecseseznamem"/>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Příkazce touto smlouvou zmocňuje příkazníka, aby jeho jménem a na jeho účet vedl jednání a prováděl úkony plynoucí z převzatého závazku, s výjimkou uzavírání smluv při realizaci stavby.</w:t>
      </w:r>
    </w:p>
    <w:p w14:paraId="77BAEB0B" w14:textId="77777777" w:rsidR="00220F38" w:rsidRDefault="00C01265">
      <w:pPr>
        <w:pStyle w:val="Odstavecseseznamem"/>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spolupůsobit při výkonu finanční kontroly ve smyslu § 2 písm. e) a § 13 zákona o finanční kontrole, tj. poskytovat kontrolnímu orgánu doklady o dodávkách stavebních prací, zboží a služeb hrazených z veřejných výdajů nebo z veřejné finanční podpory v rozsahu nezbytném pro ověření příslušné operace.</w:t>
      </w:r>
    </w:p>
    <w:p w14:paraId="58D7EF51" w14:textId="064AD48B" w:rsidR="00220F38" w:rsidRDefault="00C01265">
      <w:pPr>
        <w:pStyle w:val="Odstavecseseznamem"/>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po dobu záruční doby na dílo spolupůsobit na výzvu příkazce při reklamačním řízení ohledně vad díla.</w:t>
      </w:r>
    </w:p>
    <w:p w14:paraId="6F04ED09" w14:textId="7FC89064" w:rsidR="00220F38" w:rsidRDefault="00C01265">
      <w:pPr>
        <w:pStyle w:val="Odstavecseseznamem"/>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zavazuje obstarat záležitost příkazce a výslovně prohlašuje, že uzavřením smlouvy na sebe bere obstarání předmětu smlouvy, tedy výkon činností TDS a koordinátora BOZP ve vztahu ke stavbě uvedené v článku III. odst. 1. smlouvy.</w:t>
      </w:r>
    </w:p>
    <w:p w14:paraId="2B0660B7" w14:textId="77777777" w:rsidR="00220F38" w:rsidRDefault="00C01265">
      <w:pPr>
        <w:pStyle w:val="Odstavecseseznamem"/>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odpovídá za vady stavby, kterým mohlo být správným postupem v rámci činnosti TDS zabráněno a rovněž odpovídá za jím způsobené prodlení v realizaci stavby a případné překročení ceny stavby.</w:t>
      </w:r>
    </w:p>
    <w:p w14:paraId="3A5116FB" w14:textId="77777777" w:rsidR="00CE1C85" w:rsidRDefault="00CE1C85" w:rsidP="00CE1C85">
      <w:pPr>
        <w:pStyle w:val="Odstavecseseznamem"/>
        <w:tabs>
          <w:tab w:val="left" w:pos="284"/>
        </w:tabs>
        <w:spacing w:after="120"/>
        <w:ind w:left="0"/>
        <w:jc w:val="both"/>
        <w:rPr>
          <w:rFonts w:ascii="Arial" w:hAnsi="Arial" w:cs="Arial"/>
          <w:sz w:val="22"/>
          <w:szCs w:val="22"/>
        </w:rPr>
      </w:pPr>
    </w:p>
    <w:p w14:paraId="53EB7FA9" w14:textId="77777777" w:rsidR="00CE1C85" w:rsidRDefault="00CE1C85" w:rsidP="00CE1C85">
      <w:pPr>
        <w:pStyle w:val="Odstavecseseznamem"/>
        <w:tabs>
          <w:tab w:val="left" w:pos="284"/>
        </w:tabs>
        <w:spacing w:after="120"/>
        <w:ind w:left="0"/>
        <w:jc w:val="both"/>
        <w:rPr>
          <w:rFonts w:ascii="Arial" w:hAnsi="Arial" w:cs="Arial"/>
          <w:sz w:val="22"/>
          <w:szCs w:val="22"/>
        </w:rPr>
      </w:pPr>
    </w:p>
    <w:p w14:paraId="1FF7B070" w14:textId="77777777" w:rsidR="00220F38" w:rsidRDefault="00C01265">
      <w:pPr>
        <w:pStyle w:val="Odstavecseseznamem"/>
        <w:numPr>
          <w:ilvl w:val="0"/>
          <w:numId w:val="10"/>
        </w:numPr>
        <w:spacing w:after="120" w:line="100" w:lineRule="atLeast"/>
        <w:jc w:val="center"/>
        <w:rPr>
          <w:rFonts w:ascii="Arial" w:hAnsi="Arial"/>
          <w:b/>
          <w:sz w:val="22"/>
          <w:szCs w:val="22"/>
        </w:rPr>
      </w:pPr>
      <w:r>
        <w:rPr>
          <w:rFonts w:ascii="Arial" w:hAnsi="Arial"/>
          <w:b/>
          <w:sz w:val="22"/>
          <w:szCs w:val="22"/>
        </w:rPr>
        <w:t>Místo a doba plnění předmětu smlouvy</w:t>
      </w:r>
    </w:p>
    <w:p w14:paraId="7C3888EF" w14:textId="6FA2B000" w:rsidR="00220F38" w:rsidRDefault="00C01265">
      <w:pPr>
        <w:pStyle w:val="Zkladntextodsazen"/>
        <w:numPr>
          <w:ilvl w:val="0"/>
          <w:numId w:val="5"/>
        </w:numPr>
        <w:tabs>
          <w:tab w:val="left" w:pos="284"/>
        </w:tabs>
        <w:spacing w:after="120"/>
        <w:ind w:left="0" w:firstLine="0"/>
        <w:rPr>
          <w:szCs w:val="22"/>
        </w:rPr>
      </w:pPr>
      <w:r>
        <w:rPr>
          <w:szCs w:val="22"/>
        </w:rPr>
        <w:t>Příkazník se zavazuje vykonávat činnosti TDS v rozsahu čl. VII. a Přílohy č. 1 smlouvy po dobu určitou ve dvou etapách:</w:t>
      </w:r>
    </w:p>
    <w:p w14:paraId="74F15203" w14:textId="29E4CA32" w:rsidR="00220F38" w:rsidRPr="00E86F7F" w:rsidRDefault="00C01265" w:rsidP="00E86F7F">
      <w:pPr>
        <w:pStyle w:val="Odstavecseseznamem"/>
        <w:spacing w:after="120"/>
        <w:ind w:left="0"/>
        <w:jc w:val="both"/>
        <w:rPr>
          <w:rFonts w:ascii="Arial" w:hAnsi="Arial" w:cs="Arial"/>
          <w:sz w:val="22"/>
          <w:szCs w:val="22"/>
        </w:rPr>
      </w:pPr>
      <w:r>
        <w:rPr>
          <w:rFonts w:ascii="Arial" w:hAnsi="Arial" w:cs="Arial"/>
          <w:b/>
          <w:bCs/>
          <w:sz w:val="22"/>
          <w:szCs w:val="22"/>
        </w:rPr>
        <w:t xml:space="preserve">A. Přípravná etapa: </w:t>
      </w:r>
      <w:r>
        <w:rPr>
          <w:rFonts w:ascii="Arial" w:hAnsi="Arial" w:cs="Arial"/>
          <w:sz w:val="22"/>
          <w:szCs w:val="22"/>
        </w:rPr>
        <w:t>od podpisu smlouvy do převzetí staveniště zhotovitelem stavby.</w:t>
      </w:r>
    </w:p>
    <w:p w14:paraId="68E43606" w14:textId="2286DE60" w:rsidR="00220F38" w:rsidRDefault="00C01265">
      <w:pPr>
        <w:pStyle w:val="Odstavecseseznamem"/>
        <w:spacing w:after="120"/>
        <w:ind w:left="0"/>
        <w:jc w:val="both"/>
        <w:rPr>
          <w:rFonts w:ascii="Arial" w:hAnsi="Arial" w:cs="Arial"/>
          <w:bCs/>
          <w:sz w:val="22"/>
          <w:szCs w:val="22"/>
        </w:rPr>
      </w:pPr>
      <w:r>
        <w:rPr>
          <w:rFonts w:ascii="Arial" w:hAnsi="Arial" w:cs="Arial"/>
          <w:b/>
          <w:bCs/>
          <w:sz w:val="22"/>
          <w:szCs w:val="22"/>
        </w:rPr>
        <w:t xml:space="preserve">B. Realizační etapa: </w:t>
      </w:r>
      <w:r>
        <w:rPr>
          <w:rFonts w:ascii="Arial" w:hAnsi="Arial" w:cs="Arial"/>
          <w:bCs/>
          <w:sz w:val="22"/>
          <w:szCs w:val="22"/>
        </w:rPr>
        <w:t xml:space="preserve">od převzetí staveniště zhotovitelem stavby do předání dokončené stavby bez vad a nedodělků příkazci (termín realizace díla dle smlouvy o dílo se zhotovitelem stavby:  </w:t>
      </w:r>
      <w:r w:rsidR="00F24433">
        <w:rPr>
          <w:rFonts w:ascii="Arial" w:hAnsi="Arial" w:cs="Arial"/>
          <w:bCs/>
          <w:i/>
          <w:sz w:val="22"/>
          <w:szCs w:val="22"/>
        </w:rPr>
        <w:t>06-08/2025</w:t>
      </w:r>
      <w:r>
        <w:rPr>
          <w:rFonts w:ascii="Arial" w:hAnsi="Arial" w:cs="Arial"/>
          <w:bCs/>
          <w:i/>
          <w:sz w:val="22"/>
          <w:szCs w:val="22"/>
        </w:rPr>
        <w:t>)</w:t>
      </w:r>
      <w:r>
        <w:rPr>
          <w:rFonts w:ascii="Arial" w:hAnsi="Arial" w:cs="Arial"/>
          <w:bCs/>
          <w:sz w:val="22"/>
          <w:szCs w:val="22"/>
        </w:rPr>
        <w:t>.</w:t>
      </w:r>
    </w:p>
    <w:p w14:paraId="15F9649E" w14:textId="77777777" w:rsidR="00220F38" w:rsidRDefault="00C01265">
      <w:pPr>
        <w:pStyle w:val="Zkladntextodsazen"/>
        <w:tabs>
          <w:tab w:val="left" w:pos="284"/>
          <w:tab w:val="left" w:pos="567"/>
        </w:tabs>
        <w:spacing w:after="120"/>
        <w:ind w:left="0"/>
        <w:rPr>
          <w:szCs w:val="22"/>
        </w:rPr>
      </w:pPr>
      <w:r>
        <w:rPr>
          <w:rFonts w:cs="Arial"/>
          <w:b/>
          <w:bCs/>
          <w:szCs w:val="22"/>
        </w:rPr>
        <w:t>2.</w:t>
      </w:r>
      <w:r>
        <w:rPr>
          <w:rFonts w:cs="Arial"/>
          <w:bCs/>
          <w:szCs w:val="22"/>
        </w:rPr>
        <w:t xml:space="preserve"> </w:t>
      </w:r>
      <w:r>
        <w:rPr>
          <w:szCs w:val="22"/>
        </w:rPr>
        <w:t xml:space="preserve">Příkazník se zavazuje vykonávat činnosti koordinátora BOZP v souladu s termíny danými zákonem č. 309/2006 Sb., a touto smlouvou, a to:  </w:t>
      </w:r>
    </w:p>
    <w:p w14:paraId="1B95AC1C" w14:textId="7ADB7688" w:rsidR="00220F38" w:rsidRDefault="00C01265">
      <w:pPr>
        <w:pStyle w:val="Zkladntext"/>
        <w:numPr>
          <w:ilvl w:val="0"/>
          <w:numId w:val="19"/>
        </w:numPr>
        <w:tabs>
          <w:tab w:val="clear" w:pos="644"/>
          <w:tab w:val="num" w:pos="0"/>
          <w:tab w:val="left" w:pos="284"/>
        </w:tabs>
        <w:spacing w:before="120" w:after="120" w:line="240" w:lineRule="auto"/>
        <w:ind w:left="0" w:firstLine="0"/>
        <w:rPr>
          <w:rFonts w:asciiTheme="minorHAnsi" w:hAnsiTheme="minorHAnsi" w:cstheme="minorHAnsi"/>
          <w:b w:val="0"/>
          <w:szCs w:val="22"/>
        </w:rPr>
      </w:pPr>
      <w:r>
        <w:rPr>
          <w:rFonts w:asciiTheme="minorHAnsi" w:hAnsiTheme="minorHAnsi" w:cstheme="minorHAnsi"/>
          <w:szCs w:val="22"/>
        </w:rPr>
        <w:t>Přípravná etapa:</w:t>
      </w:r>
      <w:r>
        <w:rPr>
          <w:rFonts w:asciiTheme="minorHAnsi" w:hAnsiTheme="minorHAnsi" w:cstheme="minorHAnsi"/>
          <w:b w:val="0"/>
          <w:szCs w:val="22"/>
        </w:rPr>
        <w:t xml:space="preserve"> práce související s přípravou s</w:t>
      </w:r>
      <w:r w:rsidR="00253FEA">
        <w:rPr>
          <w:rFonts w:asciiTheme="minorHAnsi" w:hAnsiTheme="minorHAnsi" w:cstheme="minorHAnsi"/>
          <w:b w:val="0"/>
          <w:szCs w:val="22"/>
        </w:rPr>
        <w:t xml:space="preserve">tavby dle části A Přílohy č. 2 smlouvy </w:t>
      </w:r>
      <w:r>
        <w:rPr>
          <w:rFonts w:asciiTheme="minorHAnsi" w:hAnsiTheme="minorHAnsi" w:cstheme="minorHAnsi"/>
          <w:b w:val="0"/>
          <w:szCs w:val="22"/>
        </w:rPr>
        <w:t>před avizovaným zahájením stavebních prací.</w:t>
      </w:r>
    </w:p>
    <w:p w14:paraId="68281C40" w14:textId="23BA159E" w:rsidR="00220F38" w:rsidRDefault="00C01265">
      <w:pPr>
        <w:pStyle w:val="Odstavecseseznamem"/>
        <w:numPr>
          <w:ilvl w:val="0"/>
          <w:numId w:val="19"/>
        </w:numPr>
        <w:tabs>
          <w:tab w:val="clear" w:pos="644"/>
          <w:tab w:val="num" w:pos="0"/>
        </w:tabs>
        <w:spacing w:after="120"/>
        <w:ind w:left="0" w:firstLine="0"/>
        <w:jc w:val="both"/>
        <w:rPr>
          <w:rFonts w:ascii="Arial" w:hAnsi="Arial" w:cs="Arial"/>
          <w:bCs/>
          <w:sz w:val="22"/>
          <w:szCs w:val="22"/>
        </w:rPr>
      </w:pPr>
      <w:r>
        <w:rPr>
          <w:rFonts w:ascii="Arial" w:hAnsi="Arial" w:cs="Arial"/>
          <w:b/>
          <w:bCs/>
          <w:iCs/>
          <w:sz w:val="22"/>
          <w:szCs w:val="22"/>
        </w:rPr>
        <w:t xml:space="preserve">Realizační etapa: </w:t>
      </w:r>
      <w:r>
        <w:rPr>
          <w:rFonts w:ascii="Arial" w:hAnsi="Arial" w:cs="Arial"/>
          <w:bCs/>
          <w:iCs/>
          <w:sz w:val="22"/>
          <w:szCs w:val="22"/>
        </w:rPr>
        <w:t>práce</w:t>
      </w:r>
      <w:r>
        <w:rPr>
          <w:rFonts w:ascii="Arial" w:hAnsi="Arial" w:cs="Arial"/>
          <w:bCs/>
          <w:i/>
          <w:iCs/>
          <w:sz w:val="22"/>
          <w:szCs w:val="22"/>
        </w:rPr>
        <w:t xml:space="preserve"> </w:t>
      </w:r>
      <w:r>
        <w:rPr>
          <w:rFonts w:ascii="Arial" w:hAnsi="Arial" w:cs="Arial"/>
          <w:sz w:val="22"/>
          <w:szCs w:val="22"/>
        </w:rPr>
        <w:t>a služby související s realizací s</w:t>
      </w:r>
      <w:r w:rsidR="00253FEA">
        <w:rPr>
          <w:rFonts w:ascii="Arial" w:hAnsi="Arial" w:cs="Arial"/>
          <w:sz w:val="22"/>
          <w:szCs w:val="22"/>
        </w:rPr>
        <w:t>tavby dle části B Přílohy č. 2 smlouvy</w:t>
      </w:r>
      <w:r>
        <w:rPr>
          <w:rFonts w:ascii="Arial" w:hAnsi="Arial" w:cs="Arial"/>
          <w:sz w:val="22"/>
          <w:szCs w:val="22"/>
        </w:rPr>
        <w:t xml:space="preserve"> </w:t>
      </w:r>
      <w:r>
        <w:rPr>
          <w:rFonts w:ascii="Arial" w:hAnsi="Arial" w:cs="Arial"/>
          <w:iCs/>
          <w:sz w:val="22"/>
          <w:szCs w:val="22"/>
        </w:rPr>
        <w:t>od převzetí staveniště zhotovitelem stavby do předání dokončené stavby bez vad a nedodělků.</w:t>
      </w:r>
      <w:r>
        <w:rPr>
          <w:rFonts w:ascii="Arial" w:hAnsi="Arial" w:cs="Arial"/>
          <w:sz w:val="22"/>
          <w:szCs w:val="22"/>
        </w:rPr>
        <w:t xml:space="preserve">  </w:t>
      </w:r>
    </w:p>
    <w:p w14:paraId="65D0AB79" w14:textId="49F10F81" w:rsidR="00220F38" w:rsidRDefault="00C01265">
      <w:pPr>
        <w:pStyle w:val="Zkladntextodsazen"/>
        <w:numPr>
          <w:ilvl w:val="0"/>
          <w:numId w:val="5"/>
        </w:numPr>
        <w:tabs>
          <w:tab w:val="left" w:pos="284"/>
        </w:tabs>
        <w:spacing w:after="120"/>
        <w:ind w:left="0" w:firstLine="0"/>
        <w:rPr>
          <w:szCs w:val="22"/>
        </w:rPr>
      </w:pPr>
      <w:r>
        <w:rPr>
          <w:szCs w:val="22"/>
        </w:rPr>
        <w:t xml:space="preserve">Příkazník je v rámci činnosti TDS povinen provádět pravidelné kontroly stavby nejméně </w:t>
      </w:r>
      <w:r w:rsidR="00F24433">
        <w:rPr>
          <w:b/>
          <w:szCs w:val="22"/>
        </w:rPr>
        <w:t>3</w:t>
      </w:r>
      <w:r>
        <w:rPr>
          <w:b/>
          <w:szCs w:val="22"/>
        </w:rPr>
        <w:t>x</w:t>
      </w:r>
      <w:r>
        <w:rPr>
          <w:szCs w:val="22"/>
        </w:rPr>
        <w:t xml:space="preserve"> </w:t>
      </w:r>
      <w:r>
        <w:rPr>
          <w:b/>
          <w:szCs w:val="22"/>
        </w:rPr>
        <w:t>týdně</w:t>
      </w:r>
      <w:r>
        <w:rPr>
          <w:szCs w:val="22"/>
        </w:rPr>
        <w:t xml:space="preserve"> a dále dle skutečné potřeby odvíjející se od průběhu prací. V případě výskytu závažných problémů v průběhu realizace stavby se příkazník zavazuje dostavit se k jednání, popř. podat vyjádření neprodleně po výzvě příkazce. </w:t>
      </w:r>
    </w:p>
    <w:p w14:paraId="114F3433" w14:textId="73D08A63" w:rsidR="00220F38" w:rsidRDefault="00C01265">
      <w:pPr>
        <w:pStyle w:val="Zkladntextodsazen"/>
        <w:numPr>
          <w:ilvl w:val="0"/>
          <w:numId w:val="5"/>
        </w:numPr>
        <w:tabs>
          <w:tab w:val="left" w:pos="284"/>
        </w:tabs>
        <w:spacing w:after="120"/>
        <w:ind w:left="0" w:firstLine="0"/>
        <w:rPr>
          <w:szCs w:val="22"/>
        </w:rPr>
      </w:pPr>
      <w:r>
        <w:rPr>
          <w:szCs w:val="22"/>
        </w:rPr>
        <w:t xml:space="preserve">Příkazník se v rámci činnosti koordinátora BOZP zavazuje provádět kontroly na místě realizace stavby minimálně </w:t>
      </w:r>
      <w:r w:rsidR="00F24433">
        <w:rPr>
          <w:b/>
          <w:szCs w:val="22"/>
        </w:rPr>
        <w:t>2</w:t>
      </w:r>
      <w:r>
        <w:rPr>
          <w:b/>
          <w:szCs w:val="22"/>
        </w:rPr>
        <w:t>x</w:t>
      </w:r>
      <w:r>
        <w:rPr>
          <w:szCs w:val="22"/>
        </w:rPr>
        <w:t xml:space="preserve"> týdně. Příkazník je povinen dostavit se do místa realizace stavby případně podat písemné vyjádření také na základě písemného nebo telefonického vyzvání příkazce, učiněného nejpozději 2 pracovní dny před požadovanou účastí příkazníka na stavbě nebo na jednání nebo požadovaným termínem předložení zpracovaného vyjádření. V případě výskytu závažných problémů v průběhu realizace stavby se příkazník zavazuje dostavit se k jednání popř. podat vyjádření neprodleně po výzvě příkazce. Část služeb bude realizována v sídle příkazníka.</w:t>
      </w:r>
      <w:r>
        <w:rPr>
          <w:iCs/>
          <w:szCs w:val="22"/>
        </w:rPr>
        <w:t xml:space="preserve"> </w:t>
      </w:r>
    </w:p>
    <w:p w14:paraId="269249F1" w14:textId="77777777" w:rsidR="00220F38" w:rsidRDefault="00C01265">
      <w:pPr>
        <w:pStyle w:val="Zkladntextodsazen"/>
        <w:numPr>
          <w:ilvl w:val="0"/>
          <w:numId w:val="5"/>
        </w:numPr>
        <w:tabs>
          <w:tab w:val="left" w:pos="284"/>
        </w:tabs>
        <w:spacing w:after="120"/>
        <w:ind w:left="0" w:firstLine="0"/>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14:paraId="552B6BFB" w14:textId="77777777" w:rsidR="00220F38" w:rsidRDefault="00C01265">
      <w:pPr>
        <w:pStyle w:val="Zkladntextodsazen"/>
        <w:numPr>
          <w:ilvl w:val="0"/>
          <w:numId w:val="5"/>
        </w:numPr>
        <w:tabs>
          <w:tab w:val="left" w:pos="284"/>
        </w:tabs>
        <w:spacing w:after="120"/>
        <w:ind w:left="0" w:firstLine="0"/>
        <w:rPr>
          <w:szCs w:val="22"/>
        </w:rPr>
      </w:pPr>
      <w:r>
        <w:rPr>
          <w:szCs w:val="22"/>
        </w:rPr>
        <w:t>Příkazce se zavazuje vytvořit podmínky pro to, aby příkazník mohl činnosti v rozsahu čl. VII. a Příloh č. 1 a 2 smlouvy řádně a včas splnit, a to svým spolupůsobením.</w:t>
      </w:r>
    </w:p>
    <w:p w14:paraId="3C2E7556" w14:textId="7551B2A6" w:rsidR="00220F38" w:rsidRPr="00253FEA" w:rsidRDefault="00C01265" w:rsidP="00253FEA">
      <w:pPr>
        <w:pStyle w:val="Zkladntextodsazen"/>
        <w:numPr>
          <w:ilvl w:val="0"/>
          <w:numId w:val="5"/>
        </w:numPr>
        <w:tabs>
          <w:tab w:val="left" w:pos="284"/>
        </w:tabs>
        <w:spacing w:after="120"/>
        <w:ind w:left="0" w:firstLine="0"/>
        <w:rPr>
          <w:szCs w:val="22"/>
        </w:rPr>
      </w:pPr>
      <w:r>
        <w:t>Místem plnění výkonu činnosti TDS a koordinátora BOZP je místo realizace stavby dle projektové dokumentace a sídlo příkazníka.</w:t>
      </w:r>
    </w:p>
    <w:p w14:paraId="5D582D4C" w14:textId="77777777" w:rsidR="00220F38" w:rsidRDefault="00C01265">
      <w:pPr>
        <w:pStyle w:val="Zkladntextodsazen"/>
        <w:numPr>
          <w:ilvl w:val="0"/>
          <w:numId w:val="10"/>
        </w:numPr>
        <w:spacing w:after="120"/>
        <w:jc w:val="center"/>
        <w:rPr>
          <w:b/>
          <w:szCs w:val="22"/>
        </w:rPr>
      </w:pPr>
      <w:r>
        <w:rPr>
          <w:b/>
          <w:szCs w:val="22"/>
        </w:rPr>
        <w:t>Odměna</w:t>
      </w:r>
    </w:p>
    <w:p w14:paraId="4EBCFE30" w14:textId="2AD28255" w:rsidR="00220F38" w:rsidRDefault="00C01265" w:rsidP="00253FEA">
      <w:pPr>
        <w:pStyle w:val="Zkladntextodsazen"/>
        <w:numPr>
          <w:ilvl w:val="0"/>
          <w:numId w:val="2"/>
        </w:numPr>
        <w:tabs>
          <w:tab w:val="left" w:pos="0"/>
          <w:tab w:val="left" w:pos="284"/>
        </w:tabs>
        <w:spacing w:after="120"/>
        <w:ind w:left="0" w:firstLine="0"/>
        <w:rPr>
          <w:szCs w:val="22"/>
        </w:rPr>
      </w:pPr>
      <w:r>
        <w:rPr>
          <w:szCs w:val="22"/>
        </w:rPr>
        <w:t>Za výkon činností dle této smlouvy se příkazce zavazuje uhradit příkazníkovi sjednanou odměnu ve výši: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5"/>
        <w:gridCol w:w="1984"/>
        <w:gridCol w:w="2126"/>
      </w:tblGrid>
      <w:tr w:rsidR="001511FF" w14:paraId="6C3741A0" w14:textId="77777777" w:rsidTr="001511FF">
        <w:trPr>
          <w:trHeight w:val="600"/>
        </w:trPr>
        <w:tc>
          <w:tcPr>
            <w:tcW w:w="2977" w:type="dxa"/>
          </w:tcPr>
          <w:p w14:paraId="4505B870" w14:textId="77777777" w:rsidR="001511FF" w:rsidRPr="001511FF" w:rsidRDefault="001511FF" w:rsidP="001511FF">
            <w:pPr>
              <w:pStyle w:val="Odstavecseseznamem"/>
              <w:spacing w:after="120" w:line="240" w:lineRule="atLeast"/>
              <w:ind w:left="1422"/>
              <w:contextualSpacing/>
              <w:jc w:val="both"/>
              <w:rPr>
                <w:rFonts w:ascii="Arial" w:hAnsi="Arial" w:cs="Arial"/>
                <w:sz w:val="21"/>
                <w:szCs w:val="21"/>
              </w:rPr>
            </w:pPr>
          </w:p>
          <w:p w14:paraId="078169D2" w14:textId="77777777" w:rsidR="001511FF" w:rsidRPr="001511FF" w:rsidRDefault="001511FF" w:rsidP="001511FF">
            <w:pPr>
              <w:pStyle w:val="Odstavecseseznamem"/>
              <w:spacing w:after="120" w:line="240" w:lineRule="atLeast"/>
              <w:ind w:left="1422"/>
              <w:contextualSpacing/>
              <w:jc w:val="both"/>
              <w:rPr>
                <w:rFonts w:ascii="Arial" w:hAnsi="Arial" w:cs="Arial"/>
                <w:sz w:val="21"/>
                <w:szCs w:val="21"/>
              </w:rPr>
            </w:pPr>
          </w:p>
        </w:tc>
        <w:tc>
          <w:tcPr>
            <w:tcW w:w="1985" w:type="dxa"/>
            <w:vAlign w:val="center"/>
          </w:tcPr>
          <w:p w14:paraId="0AC55B8F"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Bez DPH</w:t>
            </w:r>
          </w:p>
          <w:p w14:paraId="50562E40"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v Kč</w:t>
            </w:r>
          </w:p>
        </w:tc>
        <w:tc>
          <w:tcPr>
            <w:tcW w:w="1984" w:type="dxa"/>
            <w:vAlign w:val="center"/>
          </w:tcPr>
          <w:p w14:paraId="15393B06"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DPH 21 %</w:t>
            </w:r>
          </w:p>
          <w:p w14:paraId="4F9A0CA0"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v Kč</w:t>
            </w:r>
          </w:p>
        </w:tc>
        <w:tc>
          <w:tcPr>
            <w:tcW w:w="2126" w:type="dxa"/>
            <w:vAlign w:val="center"/>
          </w:tcPr>
          <w:p w14:paraId="63E33FD9"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Včetně DPH</w:t>
            </w:r>
          </w:p>
          <w:p w14:paraId="20154CFD" w14:textId="77777777" w:rsidR="001511FF" w:rsidRDefault="001511FF" w:rsidP="00A57095">
            <w:pPr>
              <w:spacing w:line="240" w:lineRule="atLeast"/>
              <w:contextualSpacing/>
              <w:jc w:val="center"/>
              <w:rPr>
                <w:rFonts w:ascii="Arial" w:hAnsi="Arial" w:cs="Arial"/>
                <w:sz w:val="21"/>
                <w:szCs w:val="21"/>
              </w:rPr>
            </w:pPr>
            <w:r>
              <w:rPr>
                <w:rFonts w:ascii="Arial" w:hAnsi="Arial" w:cs="Arial"/>
                <w:sz w:val="21"/>
                <w:szCs w:val="21"/>
              </w:rPr>
              <w:t>v Kč</w:t>
            </w:r>
          </w:p>
        </w:tc>
      </w:tr>
      <w:tr w:rsidR="001511FF" w14:paraId="5ADB8970" w14:textId="77777777" w:rsidTr="001511FF">
        <w:trPr>
          <w:trHeight w:val="600"/>
        </w:trPr>
        <w:tc>
          <w:tcPr>
            <w:tcW w:w="2977" w:type="dxa"/>
          </w:tcPr>
          <w:p w14:paraId="1EDD8E6A" w14:textId="565FCFCC" w:rsidR="001511FF" w:rsidRPr="001511FF" w:rsidRDefault="001511FF" w:rsidP="00A57095">
            <w:pPr>
              <w:spacing w:before="120" w:after="120" w:line="240" w:lineRule="atLeast"/>
              <w:jc w:val="both"/>
              <w:rPr>
                <w:rFonts w:ascii="Arial" w:hAnsi="Arial" w:cs="Arial"/>
                <w:sz w:val="22"/>
                <w:szCs w:val="22"/>
              </w:rPr>
            </w:pPr>
            <w:r w:rsidRPr="001511FF">
              <w:rPr>
                <w:rFonts w:ascii="Arial" w:hAnsi="Arial" w:cs="Arial"/>
                <w:sz w:val="22"/>
                <w:szCs w:val="22"/>
              </w:rPr>
              <w:t>Odměna za přípravnou etapu (TDS část A.)</w:t>
            </w:r>
          </w:p>
        </w:tc>
        <w:tc>
          <w:tcPr>
            <w:tcW w:w="1985" w:type="dxa"/>
          </w:tcPr>
          <w:p w14:paraId="34AD3294" w14:textId="7889A2F2" w:rsidR="001511FF" w:rsidRPr="001511FF" w:rsidRDefault="00CE1C85" w:rsidP="00A57095">
            <w:pPr>
              <w:spacing w:before="120" w:line="240" w:lineRule="atLeast"/>
              <w:jc w:val="center"/>
              <w:rPr>
                <w:rFonts w:ascii="Arial" w:hAnsi="Arial" w:cs="Arial"/>
                <w:sz w:val="22"/>
                <w:szCs w:val="22"/>
              </w:rPr>
            </w:pPr>
            <w:r>
              <w:rPr>
                <w:rFonts w:ascii="Arial" w:hAnsi="Arial" w:cs="Arial"/>
                <w:sz w:val="22"/>
                <w:szCs w:val="22"/>
                <w:highlight w:val="yellow"/>
              </w:rPr>
              <w:t>[doplní účastník]</w:t>
            </w:r>
            <w:r w:rsidR="001511FF" w:rsidRPr="001511FF">
              <w:rPr>
                <w:rFonts w:ascii="Arial" w:eastAsia="Arial" w:hAnsi="Arial" w:cs="Arial"/>
                <w:sz w:val="22"/>
                <w:szCs w:val="22"/>
              </w:rPr>
              <w:t>Kč</w:t>
            </w:r>
          </w:p>
        </w:tc>
        <w:tc>
          <w:tcPr>
            <w:tcW w:w="1984" w:type="dxa"/>
          </w:tcPr>
          <w:p w14:paraId="737A28D6" w14:textId="6BE9E8EF" w:rsidR="001511FF" w:rsidRPr="001511FF" w:rsidRDefault="00CE1C85" w:rsidP="00A57095">
            <w:pPr>
              <w:spacing w:before="120" w:line="240" w:lineRule="atLeast"/>
              <w:jc w:val="center"/>
              <w:rPr>
                <w:rFonts w:ascii="Arial" w:hAnsi="Arial" w:cs="Arial"/>
                <w:sz w:val="22"/>
                <w:szCs w:val="22"/>
              </w:rPr>
            </w:pPr>
            <w:r>
              <w:rPr>
                <w:rFonts w:ascii="Arial" w:hAnsi="Arial" w:cs="Arial"/>
                <w:sz w:val="22"/>
                <w:szCs w:val="22"/>
                <w:highlight w:val="yellow"/>
              </w:rPr>
              <w:t>[doplní účastník]</w:t>
            </w:r>
            <w:r w:rsidR="007D613D">
              <w:rPr>
                <w:rFonts w:ascii="Arial" w:eastAsia="Arial" w:hAnsi="Arial" w:cs="Arial"/>
                <w:sz w:val="22"/>
                <w:szCs w:val="22"/>
              </w:rPr>
              <w:t>Kč</w:t>
            </w:r>
          </w:p>
        </w:tc>
        <w:tc>
          <w:tcPr>
            <w:tcW w:w="2126" w:type="dxa"/>
          </w:tcPr>
          <w:p w14:paraId="5C637E05" w14:textId="3C7FE192" w:rsidR="001511FF" w:rsidRDefault="00CE1C85" w:rsidP="007D613D">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sidRPr="007D613D">
              <w:rPr>
                <w:rFonts w:ascii="Arial" w:eastAsia="Arial" w:hAnsi="Arial" w:cs="Arial"/>
                <w:sz w:val="22"/>
                <w:szCs w:val="22"/>
              </w:rPr>
              <w:t>Kč</w:t>
            </w:r>
          </w:p>
          <w:p w14:paraId="307D881D" w14:textId="52C14AE8" w:rsidR="007D613D" w:rsidRPr="001511FF" w:rsidRDefault="007D613D" w:rsidP="007D613D">
            <w:pPr>
              <w:spacing w:before="120" w:line="240" w:lineRule="atLeast"/>
              <w:jc w:val="center"/>
              <w:rPr>
                <w:rFonts w:ascii="Arial" w:hAnsi="Arial" w:cs="Arial"/>
                <w:sz w:val="22"/>
                <w:szCs w:val="22"/>
              </w:rPr>
            </w:pPr>
          </w:p>
        </w:tc>
      </w:tr>
      <w:tr w:rsidR="001511FF" w14:paraId="23015A86" w14:textId="77777777" w:rsidTr="001511FF">
        <w:trPr>
          <w:trHeight w:val="600"/>
        </w:trPr>
        <w:tc>
          <w:tcPr>
            <w:tcW w:w="2977" w:type="dxa"/>
            <w:tcBorders>
              <w:bottom w:val="single" w:sz="4" w:space="0" w:color="auto"/>
            </w:tcBorders>
            <w:vAlign w:val="center"/>
          </w:tcPr>
          <w:p w14:paraId="333483C7" w14:textId="7B17946D" w:rsidR="001511FF" w:rsidRPr="001511FF" w:rsidRDefault="001511FF" w:rsidP="00A57095">
            <w:pPr>
              <w:spacing w:line="240" w:lineRule="atLeast"/>
              <w:contextualSpacing/>
              <w:rPr>
                <w:rFonts w:ascii="Arial" w:hAnsi="Arial" w:cs="Arial"/>
                <w:i/>
                <w:sz w:val="22"/>
                <w:szCs w:val="22"/>
                <w:vertAlign w:val="superscript"/>
              </w:rPr>
            </w:pPr>
            <w:r w:rsidRPr="001511FF">
              <w:rPr>
                <w:rFonts w:ascii="Arial" w:hAnsi="Arial" w:cs="Arial"/>
                <w:i/>
                <w:sz w:val="22"/>
                <w:szCs w:val="22"/>
              </w:rPr>
              <w:t>Odměna za výkon činnosti TDS v realizační etapě/1 měsíc</w:t>
            </w:r>
            <w:r w:rsidRPr="001511FF">
              <w:rPr>
                <w:rFonts w:ascii="Arial" w:hAnsi="Arial" w:cs="Arial"/>
                <w:i/>
                <w:sz w:val="22"/>
                <w:szCs w:val="22"/>
                <w:vertAlign w:val="superscript"/>
              </w:rPr>
              <w:t>*</w:t>
            </w:r>
          </w:p>
        </w:tc>
        <w:tc>
          <w:tcPr>
            <w:tcW w:w="1985" w:type="dxa"/>
            <w:tcBorders>
              <w:bottom w:val="single" w:sz="4" w:space="0" w:color="auto"/>
            </w:tcBorders>
          </w:tcPr>
          <w:p w14:paraId="00B026F7" w14:textId="666B6A3A" w:rsidR="001511FF" w:rsidRPr="00CE1C85" w:rsidRDefault="00CE1C85" w:rsidP="00A57095">
            <w:pPr>
              <w:spacing w:before="120" w:line="240" w:lineRule="atLeast"/>
              <w:jc w:val="center"/>
              <w:rPr>
                <w:rFonts w:ascii="Arial" w:hAnsi="Arial" w:cs="Arial"/>
                <w:i/>
                <w:sz w:val="22"/>
                <w:szCs w:val="22"/>
              </w:rPr>
            </w:pPr>
            <w:r w:rsidRPr="00CE1C85">
              <w:rPr>
                <w:rFonts w:ascii="Arial" w:hAnsi="Arial" w:cs="Arial"/>
                <w:i/>
                <w:sz w:val="22"/>
                <w:szCs w:val="22"/>
                <w:highlight w:val="yellow"/>
              </w:rPr>
              <w:t>[doplní účastník]</w:t>
            </w:r>
            <w:r w:rsidR="001511FF" w:rsidRPr="00CE1C85">
              <w:rPr>
                <w:rFonts w:ascii="Arial" w:eastAsia="Arial" w:hAnsi="Arial" w:cs="Arial"/>
                <w:i/>
                <w:sz w:val="22"/>
                <w:szCs w:val="22"/>
              </w:rPr>
              <w:t>Kč</w:t>
            </w:r>
          </w:p>
        </w:tc>
        <w:tc>
          <w:tcPr>
            <w:tcW w:w="1984" w:type="dxa"/>
            <w:tcBorders>
              <w:bottom w:val="single" w:sz="4" w:space="0" w:color="auto"/>
            </w:tcBorders>
          </w:tcPr>
          <w:p w14:paraId="00D371A7" w14:textId="76D141DE" w:rsidR="001511FF" w:rsidRPr="00CE1C85" w:rsidRDefault="00CE1C85" w:rsidP="00A57095">
            <w:pPr>
              <w:spacing w:before="120" w:line="240" w:lineRule="atLeast"/>
              <w:jc w:val="center"/>
              <w:rPr>
                <w:rFonts w:ascii="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c>
          <w:tcPr>
            <w:tcW w:w="2126" w:type="dxa"/>
            <w:tcBorders>
              <w:bottom w:val="single" w:sz="4" w:space="0" w:color="auto"/>
            </w:tcBorders>
          </w:tcPr>
          <w:p w14:paraId="4ABBD5AE" w14:textId="1E0169AB" w:rsidR="001511FF" w:rsidRPr="00CE1C85" w:rsidRDefault="00CE1C85" w:rsidP="00A57095">
            <w:pPr>
              <w:spacing w:before="120" w:line="240" w:lineRule="atLeast"/>
              <w:jc w:val="center"/>
              <w:rPr>
                <w:rFonts w:ascii="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r>
      <w:tr w:rsidR="001511FF" w14:paraId="3BAF2C1B" w14:textId="77777777" w:rsidTr="001511FF">
        <w:trPr>
          <w:trHeight w:val="600"/>
        </w:trPr>
        <w:tc>
          <w:tcPr>
            <w:tcW w:w="2977" w:type="dxa"/>
            <w:tcBorders>
              <w:bottom w:val="single" w:sz="4" w:space="0" w:color="auto"/>
            </w:tcBorders>
            <w:vAlign w:val="center"/>
          </w:tcPr>
          <w:p w14:paraId="05FA9DE6" w14:textId="3955E1ED" w:rsidR="001511FF" w:rsidRPr="001511FF" w:rsidRDefault="001511FF" w:rsidP="00A57095">
            <w:pPr>
              <w:spacing w:line="240" w:lineRule="atLeast"/>
              <w:contextualSpacing/>
              <w:rPr>
                <w:rFonts w:ascii="Arial" w:hAnsi="Arial" w:cs="Arial"/>
                <w:sz w:val="22"/>
                <w:szCs w:val="22"/>
              </w:rPr>
            </w:pPr>
            <w:r w:rsidRPr="001511FF">
              <w:rPr>
                <w:rFonts w:ascii="Arial" w:hAnsi="Arial" w:cs="Arial"/>
                <w:sz w:val="22"/>
                <w:szCs w:val="22"/>
              </w:rPr>
              <w:lastRenderedPageBreak/>
              <w:t>Odměna za výkon činnosti TDS v realizační etapě/3 měsíce (TDS část B.)</w:t>
            </w:r>
          </w:p>
        </w:tc>
        <w:tc>
          <w:tcPr>
            <w:tcW w:w="1985" w:type="dxa"/>
            <w:tcBorders>
              <w:bottom w:val="single" w:sz="4" w:space="0" w:color="auto"/>
            </w:tcBorders>
          </w:tcPr>
          <w:p w14:paraId="7A884483" w14:textId="25163C6F" w:rsidR="001511FF" w:rsidRPr="001511FF" w:rsidRDefault="00CE1C85" w:rsidP="00A57095">
            <w:pPr>
              <w:spacing w:before="120" w:line="240" w:lineRule="atLeast"/>
              <w:jc w:val="center"/>
              <w:rPr>
                <w:rFonts w:ascii="Arial" w:hAnsi="Arial" w:cs="Arial"/>
                <w:sz w:val="22"/>
                <w:szCs w:val="22"/>
                <w:highlight w:val="yellow"/>
              </w:rPr>
            </w:pPr>
            <w:r>
              <w:rPr>
                <w:rFonts w:ascii="Arial" w:hAnsi="Arial" w:cs="Arial"/>
                <w:sz w:val="22"/>
                <w:szCs w:val="22"/>
                <w:highlight w:val="yellow"/>
              </w:rPr>
              <w:t>[doplní účastník]</w:t>
            </w:r>
            <w:r>
              <w:rPr>
                <w:rFonts w:ascii="Arial" w:hAnsi="Arial" w:cs="Arial"/>
                <w:sz w:val="22"/>
                <w:szCs w:val="22"/>
              </w:rPr>
              <w:t xml:space="preserve">  </w:t>
            </w:r>
            <w:r w:rsidR="001511FF" w:rsidRPr="001511FF">
              <w:rPr>
                <w:rFonts w:ascii="Arial" w:eastAsia="Arial" w:hAnsi="Arial" w:cs="Arial"/>
                <w:sz w:val="22"/>
                <w:szCs w:val="22"/>
              </w:rPr>
              <w:t>Kč</w:t>
            </w:r>
          </w:p>
        </w:tc>
        <w:tc>
          <w:tcPr>
            <w:tcW w:w="1984" w:type="dxa"/>
            <w:tcBorders>
              <w:bottom w:val="single" w:sz="4" w:space="0" w:color="auto"/>
            </w:tcBorders>
          </w:tcPr>
          <w:p w14:paraId="58B94C20" w14:textId="102DBEE8" w:rsidR="001511FF" w:rsidRPr="001511FF" w:rsidRDefault="00CE1C85" w:rsidP="00A57095">
            <w:pPr>
              <w:spacing w:before="120" w:line="240" w:lineRule="atLeast"/>
              <w:jc w:val="center"/>
              <w:rPr>
                <w:rFonts w:ascii="Arial" w:hAnsi="Arial" w:cs="Arial"/>
                <w:sz w:val="22"/>
                <w:szCs w:val="22"/>
                <w:highlight w:val="yellow"/>
              </w:rPr>
            </w:pPr>
            <w:r>
              <w:rPr>
                <w:rFonts w:ascii="Arial" w:hAnsi="Arial" w:cs="Arial"/>
                <w:sz w:val="22"/>
                <w:szCs w:val="22"/>
                <w:highlight w:val="yellow"/>
              </w:rPr>
              <w:t>[doplní účastník]</w:t>
            </w:r>
            <w:r>
              <w:rPr>
                <w:rFonts w:ascii="Arial" w:hAnsi="Arial" w:cs="Arial"/>
                <w:sz w:val="22"/>
                <w:szCs w:val="22"/>
              </w:rPr>
              <w:t xml:space="preserve"> </w:t>
            </w:r>
            <w:r w:rsidR="007D613D" w:rsidRPr="007D613D">
              <w:rPr>
                <w:rFonts w:ascii="Arial" w:eastAsia="Arial" w:hAnsi="Arial" w:cs="Arial"/>
                <w:sz w:val="22"/>
                <w:szCs w:val="22"/>
              </w:rPr>
              <w:t>Kč</w:t>
            </w:r>
          </w:p>
        </w:tc>
        <w:tc>
          <w:tcPr>
            <w:tcW w:w="2126" w:type="dxa"/>
            <w:tcBorders>
              <w:bottom w:val="single" w:sz="4" w:space="0" w:color="auto"/>
            </w:tcBorders>
          </w:tcPr>
          <w:p w14:paraId="57AA4F40" w14:textId="37DC6276" w:rsidR="001511FF" w:rsidRPr="001511FF" w:rsidRDefault="00CE1C85" w:rsidP="00A57095">
            <w:pPr>
              <w:spacing w:before="120" w:line="240" w:lineRule="atLeast"/>
              <w:jc w:val="center"/>
              <w:rPr>
                <w:rFonts w:ascii="Arial" w:hAnsi="Arial" w:cs="Arial"/>
                <w:sz w:val="22"/>
                <w:szCs w:val="22"/>
                <w:highlight w:val="yellow"/>
              </w:rPr>
            </w:pPr>
            <w:r>
              <w:rPr>
                <w:rFonts w:ascii="Arial" w:hAnsi="Arial" w:cs="Arial"/>
                <w:sz w:val="22"/>
                <w:szCs w:val="22"/>
                <w:highlight w:val="yellow"/>
              </w:rPr>
              <w:t>[doplní účastník]</w:t>
            </w:r>
            <w:r>
              <w:rPr>
                <w:rFonts w:ascii="Arial" w:hAnsi="Arial" w:cs="Arial"/>
                <w:sz w:val="22"/>
                <w:szCs w:val="22"/>
              </w:rPr>
              <w:t xml:space="preserve"> </w:t>
            </w:r>
            <w:r w:rsidR="007D613D" w:rsidRPr="007D613D">
              <w:rPr>
                <w:rFonts w:ascii="Arial" w:eastAsia="Arial" w:hAnsi="Arial" w:cs="Arial"/>
                <w:sz w:val="22"/>
                <w:szCs w:val="22"/>
              </w:rPr>
              <w:t>Kč</w:t>
            </w:r>
          </w:p>
        </w:tc>
      </w:tr>
      <w:tr w:rsidR="001511FF" w14:paraId="5E641928" w14:textId="77777777" w:rsidTr="001511FF">
        <w:trPr>
          <w:trHeight w:val="600"/>
        </w:trPr>
        <w:tc>
          <w:tcPr>
            <w:tcW w:w="2977" w:type="dxa"/>
            <w:tcBorders>
              <w:top w:val="single" w:sz="4" w:space="0" w:color="auto"/>
            </w:tcBorders>
            <w:vAlign w:val="center"/>
          </w:tcPr>
          <w:p w14:paraId="4A3BEA30" w14:textId="6C4F6D24" w:rsidR="001511FF" w:rsidRPr="001511FF" w:rsidRDefault="001511FF" w:rsidP="00A57095">
            <w:pPr>
              <w:spacing w:line="240" w:lineRule="atLeast"/>
              <w:contextualSpacing/>
              <w:rPr>
                <w:rFonts w:ascii="Arial" w:hAnsi="Arial" w:cs="Arial"/>
                <w:b/>
                <w:sz w:val="22"/>
                <w:szCs w:val="22"/>
              </w:rPr>
            </w:pPr>
            <w:r w:rsidRPr="001511FF">
              <w:rPr>
                <w:rFonts w:ascii="Arial" w:hAnsi="Arial" w:cs="Arial"/>
                <w:b/>
                <w:sz w:val="22"/>
                <w:szCs w:val="22"/>
              </w:rPr>
              <w:t>Odměna za výkon činnosti TDS celkem</w:t>
            </w:r>
          </w:p>
        </w:tc>
        <w:tc>
          <w:tcPr>
            <w:tcW w:w="1985" w:type="dxa"/>
            <w:tcBorders>
              <w:top w:val="single" w:sz="4" w:space="0" w:color="auto"/>
            </w:tcBorders>
          </w:tcPr>
          <w:p w14:paraId="7794203B" w14:textId="27E438B1" w:rsidR="001511FF" w:rsidRPr="00CE1C85" w:rsidRDefault="00CE1C85" w:rsidP="00A57095">
            <w:pPr>
              <w:spacing w:before="120" w:line="240" w:lineRule="atLeast"/>
              <w:jc w:val="center"/>
              <w:rPr>
                <w:rFonts w:ascii="Arial" w:hAnsi="Arial" w:cs="Arial"/>
                <w:b/>
                <w:sz w:val="22"/>
                <w:szCs w:val="22"/>
              </w:rPr>
            </w:pPr>
            <w:r w:rsidRPr="00CE1C85">
              <w:rPr>
                <w:rFonts w:ascii="Arial" w:hAnsi="Arial" w:cs="Arial"/>
                <w:b/>
                <w:sz w:val="22"/>
                <w:szCs w:val="22"/>
                <w:highlight w:val="yellow"/>
              </w:rPr>
              <w:t>[doplní účastník]</w:t>
            </w:r>
            <w:r w:rsidR="001511FF" w:rsidRPr="00CE1C85">
              <w:rPr>
                <w:rFonts w:ascii="Arial" w:eastAsia="Arial" w:hAnsi="Arial" w:cs="Arial"/>
                <w:b/>
                <w:sz w:val="22"/>
                <w:szCs w:val="22"/>
              </w:rPr>
              <w:t>Kč</w:t>
            </w:r>
          </w:p>
        </w:tc>
        <w:tc>
          <w:tcPr>
            <w:tcW w:w="1984" w:type="dxa"/>
            <w:tcBorders>
              <w:top w:val="single" w:sz="4" w:space="0" w:color="auto"/>
            </w:tcBorders>
          </w:tcPr>
          <w:p w14:paraId="08A56DC0" w14:textId="65C6AA2A" w:rsidR="001511FF" w:rsidRPr="00CE1C85" w:rsidRDefault="00CE1C85" w:rsidP="00A57095">
            <w:pPr>
              <w:spacing w:before="120" w:line="240" w:lineRule="atLeast"/>
              <w:jc w:val="center"/>
              <w:rPr>
                <w:rFonts w:ascii="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c>
          <w:tcPr>
            <w:tcW w:w="2126" w:type="dxa"/>
            <w:tcBorders>
              <w:top w:val="single" w:sz="4" w:space="0" w:color="auto"/>
            </w:tcBorders>
          </w:tcPr>
          <w:p w14:paraId="4D700B08" w14:textId="3767490F" w:rsidR="001511FF" w:rsidRPr="00CE1C85" w:rsidRDefault="00CE1C85" w:rsidP="00A57095">
            <w:pPr>
              <w:spacing w:before="120" w:line="240" w:lineRule="atLeast"/>
              <w:jc w:val="center"/>
              <w:rPr>
                <w:rFonts w:ascii="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r>
      <w:tr w:rsidR="001511FF" w14:paraId="319D6A7E" w14:textId="77777777" w:rsidTr="001511FF">
        <w:trPr>
          <w:trHeight w:val="600"/>
        </w:trPr>
        <w:tc>
          <w:tcPr>
            <w:tcW w:w="2977" w:type="dxa"/>
            <w:tcBorders>
              <w:top w:val="single" w:sz="4" w:space="0" w:color="auto"/>
            </w:tcBorders>
            <w:vAlign w:val="center"/>
          </w:tcPr>
          <w:p w14:paraId="4EB63300" w14:textId="22B8D3DC" w:rsidR="001511FF" w:rsidRPr="001511FF" w:rsidRDefault="001511FF" w:rsidP="00A57095">
            <w:pPr>
              <w:spacing w:line="240" w:lineRule="atLeast"/>
              <w:contextualSpacing/>
              <w:rPr>
                <w:rFonts w:ascii="Arial" w:hAnsi="Arial" w:cs="Arial"/>
                <w:b/>
                <w:sz w:val="22"/>
                <w:szCs w:val="22"/>
              </w:rPr>
            </w:pPr>
            <w:r w:rsidRPr="001511FF">
              <w:rPr>
                <w:rFonts w:ascii="Arial" w:hAnsi="Arial" w:cs="Arial"/>
                <w:sz w:val="22"/>
                <w:szCs w:val="22"/>
              </w:rPr>
              <w:t>Odměna za přípravnou etapu celkem (BOZP část A.)</w:t>
            </w:r>
          </w:p>
        </w:tc>
        <w:tc>
          <w:tcPr>
            <w:tcW w:w="1985" w:type="dxa"/>
            <w:tcBorders>
              <w:top w:val="single" w:sz="4" w:space="0" w:color="auto"/>
            </w:tcBorders>
          </w:tcPr>
          <w:p w14:paraId="3ECF7392" w14:textId="64951692"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sidRPr="007D613D">
              <w:rPr>
                <w:rFonts w:ascii="Arial" w:eastAsia="Arial" w:hAnsi="Arial" w:cs="Arial"/>
                <w:sz w:val="22"/>
                <w:szCs w:val="22"/>
              </w:rPr>
              <w:t>Kč</w:t>
            </w:r>
          </w:p>
        </w:tc>
        <w:tc>
          <w:tcPr>
            <w:tcW w:w="1984" w:type="dxa"/>
            <w:tcBorders>
              <w:top w:val="single" w:sz="4" w:space="0" w:color="auto"/>
            </w:tcBorders>
          </w:tcPr>
          <w:p w14:paraId="37918972" w14:textId="166EB67A"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sidRPr="007D613D">
              <w:rPr>
                <w:rFonts w:ascii="Arial" w:eastAsia="Arial" w:hAnsi="Arial" w:cs="Arial"/>
                <w:sz w:val="22"/>
                <w:szCs w:val="22"/>
              </w:rPr>
              <w:t>Kč</w:t>
            </w:r>
          </w:p>
        </w:tc>
        <w:tc>
          <w:tcPr>
            <w:tcW w:w="2126" w:type="dxa"/>
            <w:tcBorders>
              <w:top w:val="single" w:sz="4" w:space="0" w:color="auto"/>
            </w:tcBorders>
          </w:tcPr>
          <w:p w14:paraId="6552B959" w14:textId="33D6A350"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Pr>
                <w:rFonts w:ascii="Arial" w:eastAsia="Arial" w:hAnsi="Arial" w:cs="Arial"/>
                <w:sz w:val="22"/>
                <w:szCs w:val="22"/>
              </w:rPr>
              <w:t>Kč</w:t>
            </w:r>
          </w:p>
        </w:tc>
      </w:tr>
      <w:tr w:rsidR="001511FF" w14:paraId="568571D6" w14:textId="77777777" w:rsidTr="001511FF">
        <w:trPr>
          <w:trHeight w:val="600"/>
        </w:trPr>
        <w:tc>
          <w:tcPr>
            <w:tcW w:w="2977" w:type="dxa"/>
            <w:tcBorders>
              <w:top w:val="single" w:sz="4" w:space="0" w:color="auto"/>
            </w:tcBorders>
            <w:vAlign w:val="center"/>
          </w:tcPr>
          <w:p w14:paraId="7DAFDD57" w14:textId="586D0D7C" w:rsidR="001511FF" w:rsidRPr="001511FF" w:rsidRDefault="001511FF" w:rsidP="00A57095">
            <w:pPr>
              <w:spacing w:line="240" w:lineRule="atLeast"/>
              <w:contextualSpacing/>
              <w:rPr>
                <w:rFonts w:ascii="Arial" w:hAnsi="Arial" w:cs="Arial"/>
                <w:sz w:val="22"/>
                <w:szCs w:val="22"/>
              </w:rPr>
            </w:pPr>
            <w:r w:rsidRPr="001511FF">
              <w:rPr>
                <w:rFonts w:ascii="Arial" w:hAnsi="Arial" w:cs="Arial"/>
                <w:i/>
                <w:sz w:val="22"/>
                <w:szCs w:val="22"/>
              </w:rPr>
              <w:t>Odměna za výkon činnosti koordinátora BOZP/1 měsíc</w:t>
            </w:r>
            <w:r w:rsidRPr="001511FF">
              <w:rPr>
                <w:rFonts w:ascii="Arial" w:hAnsi="Arial" w:cs="Arial"/>
                <w:i/>
                <w:sz w:val="22"/>
                <w:szCs w:val="22"/>
                <w:vertAlign w:val="superscript"/>
              </w:rPr>
              <w:t>*</w:t>
            </w:r>
          </w:p>
        </w:tc>
        <w:tc>
          <w:tcPr>
            <w:tcW w:w="1985" w:type="dxa"/>
            <w:tcBorders>
              <w:top w:val="single" w:sz="4" w:space="0" w:color="auto"/>
            </w:tcBorders>
          </w:tcPr>
          <w:p w14:paraId="5ECB5B0C" w14:textId="6ABC1E3E"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c>
          <w:tcPr>
            <w:tcW w:w="1984" w:type="dxa"/>
            <w:tcBorders>
              <w:top w:val="single" w:sz="4" w:space="0" w:color="auto"/>
            </w:tcBorders>
          </w:tcPr>
          <w:p w14:paraId="3A70D2B9" w14:textId="4F9C0955"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c>
          <w:tcPr>
            <w:tcW w:w="2126" w:type="dxa"/>
            <w:tcBorders>
              <w:top w:val="single" w:sz="4" w:space="0" w:color="auto"/>
            </w:tcBorders>
          </w:tcPr>
          <w:p w14:paraId="1550C43F" w14:textId="2C896060"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r>
      <w:tr w:rsidR="001511FF" w14:paraId="7937EDC9" w14:textId="77777777" w:rsidTr="001511FF">
        <w:trPr>
          <w:trHeight w:val="600"/>
        </w:trPr>
        <w:tc>
          <w:tcPr>
            <w:tcW w:w="2977" w:type="dxa"/>
            <w:tcBorders>
              <w:top w:val="single" w:sz="4" w:space="0" w:color="auto"/>
            </w:tcBorders>
            <w:vAlign w:val="center"/>
          </w:tcPr>
          <w:p w14:paraId="312C022D" w14:textId="71AA40D6" w:rsidR="001511FF" w:rsidRPr="001511FF" w:rsidRDefault="001511FF" w:rsidP="00A57095">
            <w:pPr>
              <w:spacing w:line="240" w:lineRule="atLeast"/>
              <w:contextualSpacing/>
              <w:rPr>
                <w:rFonts w:ascii="Arial" w:hAnsi="Arial" w:cs="Arial"/>
                <w:i/>
                <w:sz w:val="22"/>
                <w:szCs w:val="22"/>
              </w:rPr>
            </w:pPr>
            <w:r w:rsidRPr="001511FF">
              <w:rPr>
                <w:rFonts w:ascii="Arial" w:hAnsi="Arial" w:cs="Arial"/>
                <w:sz w:val="22"/>
                <w:szCs w:val="22"/>
              </w:rPr>
              <w:t>Odměna za výkon činnosti koordinátora BOZP/3 měsíce (KBOZP část B.)</w:t>
            </w:r>
          </w:p>
        </w:tc>
        <w:tc>
          <w:tcPr>
            <w:tcW w:w="1985" w:type="dxa"/>
            <w:tcBorders>
              <w:top w:val="single" w:sz="4" w:space="0" w:color="auto"/>
            </w:tcBorders>
          </w:tcPr>
          <w:p w14:paraId="005C43BB" w14:textId="0335A435"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Pr>
                <w:rFonts w:ascii="Arial" w:eastAsia="Arial" w:hAnsi="Arial" w:cs="Arial"/>
                <w:sz w:val="22"/>
                <w:szCs w:val="22"/>
              </w:rPr>
              <w:t>Kč</w:t>
            </w:r>
          </w:p>
        </w:tc>
        <w:tc>
          <w:tcPr>
            <w:tcW w:w="1984" w:type="dxa"/>
            <w:tcBorders>
              <w:top w:val="single" w:sz="4" w:space="0" w:color="auto"/>
            </w:tcBorders>
          </w:tcPr>
          <w:p w14:paraId="6E9F0611" w14:textId="7D772C80"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Pr>
                <w:rFonts w:ascii="Arial" w:eastAsia="Arial" w:hAnsi="Arial" w:cs="Arial"/>
                <w:sz w:val="22"/>
                <w:szCs w:val="22"/>
              </w:rPr>
              <w:t>Kč</w:t>
            </w:r>
          </w:p>
        </w:tc>
        <w:tc>
          <w:tcPr>
            <w:tcW w:w="2126" w:type="dxa"/>
            <w:tcBorders>
              <w:top w:val="single" w:sz="4" w:space="0" w:color="auto"/>
            </w:tcBorders>
          </w:tcPr>
          <w:p w14:paraId="65B8AFAA" w14:textId="0EC86C6B" w:rsidR="001511FF" w:rsidRPr="007D613D" w:rsidRDefault="00CE1C85" w:rsidP="00A57095">
            <w:pPr>
              <w:spacing w:before="120" w:line="240" w:lineRule="atLeast"/>
              <w:jc w:val="center"/>
              <w:rPr>
                <w:rFonts w:ascii="Arial" w:eastAsia="Arial" w:hAnsi="Arial" w:cs="Arial"/>
                <w:sz w:val="22"/>
                <w:szCs w:val="22"/>
              </w:rPr>
            </w:pPr>
            <w:r>
              <w:rPr>
                <w:rFonts w:ascii="Arial" w:hAnsi="Arial" w:cs="Arial"/>
                <w:sz w:val="22"/>
                <w:szCs w:val="22"/>
                <w:highlight w:val="yellow"/>
              </w:rPr>
              <w:t>[doplní účastník]</w:t>
            </w:r>
            <w:r w:rsidR="007D613D">
              <w:rPr>
                <w:rFonts w:ascii="Arial" w:eastAsia="Arial" w:hAnsi="Arial" w:cs="Arial"/>
                <w:sz w:val="22"/>
                <w:szCs w:val="22"/>
              </w:rPr>
              <w:t>Kč</w:t>
            </w:r>
          </w:p>
        </w:tc>
      </w:tr>
      <w:tr w:rsidR="001511FF" w14:paraId="632A6490" w14:textId="77777777" w:rsidTr="001511FF">
        <w:trPr>
          <w:trHeight w:val="600"/>
        </w:trPr>
        <w:tc>
          <w:tcPr>
            <w:tcW w:w="2977" w:type="dxa"/>
            <w:tcBorders>
              <w:top w:val="single" w:sz="4" w:space="0" w:color="auto"/>
            </w:tcBorders>
            <w:vAlign w:val="center"/>
          </w:tcPr>
          <w:p w14:paraId="685AD274" w14:textId="6C60C24D" w:rsidR="001511FF" w:rsidRPr="001511FF" w:rsidRDefault="001511FF" w:rsidP="00A57095">
            <w:pPr>
              <w:spacing w:line="240" w:lineRule="atLeast"/>
              <w:contextualSpacing/>
              <w:rPr>
                <w:rFonts w:ascii="Arial" w:hAnsi="Arial" w:cs="Arial"/>
                <w:sz w:val="22"/>
                <w:szCs w:val="22"/>
              </w:rPr>
            </w:pPr>
            <w:r w:rsidRPr="001511FF">
              <w:rPr>
                <w:rFonts w:ascii="Arial" w:hAnsi="Arial" w:cs="Arial"/>
                <w:b/>
                <w:sz w:val="22"/>
                <w:szCs w:val="22"/>
              </w:rPr>
              <w:t>Odměna za výkon činnosti koordinátora BOZP celkem</w:t>
            </w:r>
          </w:p>
        </w:tc>
        <w:tc>
          <w:tcPr>
            <w:tcW w:w="1985" w:type="dxa"/>
            <w:tcBorders>
              <w:top w:val="single" w:sz="4" w:space="0" w:color="auto"/>
            </w:tcBorders>
          </w:tcPr>
          <w:p w14:paraId="7F488D05" w14:textId="62234221"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c>
          <w:tcPr>
            <w:tcW w:w="1984" w:type="dxa"/>
            <w:tcBorders>
              <w:top w:val="single" w:sz="4" w:space="0" w:color="auto"/>
            </w:tcBorders>
          </w:tcPr>
          <w:p w14:paraId="1D56F3B4" w14:textId="692DFC2D"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c>
          <w:tcPr>
            <w:tcW w:w="2126" w:type="dxa"/>
            <w:tcBorders>
              <w:top w:val="single" w:sz="4" w:space="0" w:color="auto"/>
            </w:tcBorders>
          </w:tcPr>
          <w:p w14:paraId="2BCFEFAC" w14:textId="68617AA8"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r>
      <w:tr w:rsidR="001511FF" w14:paraId="66380EB5" w14:textId="77777777" w:rsidTr="001511FF">
        <w:trPr>
          <w:trHeight w:val="600"/>
        </w:trPr>
        <w:tc>
          <w:tcPr>
            <w:tcW w:w="2977" w:type="dxa"/>
            <w:tcBorders>
              <w:top w:val="single" w:sz="4" w:space="0" w:color="auto"/>
            </w:tcBorders>
            <w:vAlign w:val="center"/>
          </w:tcPr>
          <w:p w14:paraId="70AFE757" w14:textId="0F9914EB" w:rsidR="001511FF" w:rsidRPr="001511FF" w:rsidRDefault="001511FF" w:rsidP="00A57095">
            <w:pPr>
              <w:spacing w:line="240" w:lineRule="atLeast"/>
              <w:contextualSpacing/>
              <w:rPr>
                <w:rFonts w:ascii="Arial" w:hAnsi="Arial" w:cs="Arial"/>
                <w:b/>
                <w:sz w:val="22"/>
                <w:szCs w:val="22"/>
              </w:rPr>
            </w:pPr>
            <w:r w:rsidRPr="001511FF">
              <w:rPr>
                <w:rFonts w:ascii="Arial" w:hAnsi="Arial" w:cs="Arial"/>
                <w:i/>
                <w:sz w:val="22"/>
                <w:szCs w:val="22"/>
              </w:rPr>
              <w:t>Odměna za výkon činnosti TDS při reklamačním řízení/1 hod</w:t>
            </w:r>
            <w:r w:rsidRPr="001511FF">
              <w:rPr>
                <w:rFonts w:ascii="Arial" w:hAnsi="Arial" w:cs="Arial"/>
                <w:i/>
                <w:sz w:val="22"/>
                <w:szCs w:val="22"/>
                <w:vertAlign w:val="superscript"/>
              </w:rPr>
              <w:t>*</w:t>
            </w:r>
          </w:p>
        </w:tc>
        <w:tc>
          <w:tcPr>
            <w:tcW w:w="1985" w:type="dxa"/>
            <w:tcBorders>
              <w:top w:val="single" w:sz="4" w:space="0" w:color="auto"/>
            </w:tcBorders>
          </w:tcPr>
          <w:p w14:paraId="274AE2C0" w14:textId="10885D26"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c>
          <w:tcPr>
            <w:tcW w:w="1984" w:type="dxa"/>
            <w:tcBorders>
              <w:top w:val="single" w:sz="4" w:space="0" w:color="auto"/>
            </w:tcBorders>
          </w:tcPr>
          <w:p w14:paraId="7EE9BA2F" w14:textId="390234DC"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 xml:space="preserve"> Kč</w:t>
            </w:r>
          </w:p>
        </w:tc>
        <w:tc>
          <w:tcPr>
            <w:tcW w:w="2126" w:type="dxa"/>
            <w:tcBorders>
              <w:top w:val="single" w:sz="4" w:space="0" w:color="auto"/>
            </w:tcBorders>
          </w:tcPr>
          <w:p w14:paraId="6798A67E" w14:textId="7686906C" w:rsidR="001511FF" w:rsidRPr="00CE1C85" w:rsidRDefault="00CE1C85" w:rsidP="00A57095">
            <w:pPr>
              <w:spacing w:before="120" w:line="240" w:lineRule="atLeast"/>
              <w:jc w:val="center"/>
              <w:rPr>
                <w:rFonts w:ascii="Arial" w:eastAsia="Arial" w:hAnsi="Arial" w:cs="Arial"/>
                <w:i/>
                <w:sz w:val="22"/>
                <w:szCs w:val="22"/>
              </w:rPr>
            </w:pPr>
            <w:r w:rsidRPr="00CE1C85">
              <w:rPr>
                <w:rFonts w:ascii="Arial" w:hAnsi="Arial" w:cs="Arial"/>
                <w:i/>
                <w:sz w:val="22"/>
                <w:szCs w:val="22"/>
                <w:highlight w:val="yellow"/>
              </w:rPr>
              <w:t>[doplní účastník]</w:t>
            </w:r>
            <w:r w:rsidR="007D613D" w:rsidRPr="00CE1C85">
              <w:rPr>
                <w:rFonts w:ascii="Arial" w:eastAsia="Arial" w:hAnsi="Arial" w:cs="Arial"/>
                <w:i/>
                <w:sz w:val="22"/>
                <w:szCs w:val="22"/>
              </w:rPr>
              <w:t>Kč</w:t>
            </w:r>
          </w:p>
        </w:tc>
      </w:tr>
      <w:tr w:rsidR="001511FF" w14:paraId="383E39CA" w14:textId="77777777" w:rsidTr="001511FF">
        <w:trPr>
          <w:trHeight w:val="600"/>
        </w:trPr>
        <w:tc>
          <w:tcPr>
            <w:tcW w:w="2977" w:type="dxa"/>
            <w:tcBorders>
              <w:top w:val="single" w:sz="4" w:space="0" w:color="auto"/>
            </w:tcBorders>
            <w:vAlign w:val="center"/>
          </w:tcPr>
          <w:p w14:paraId="52A7526A" w14:textId="463BD977" w:rsidR="001511FF" w:rsidRPr="001511FF" w:rsidRDefault="001511FF" w:rsidP="00A57095">
            <w:pPr>
              <w:spacing w:line="240" w:lineRule="atLeast"/>
              <w:contextualSpacing/>
              <w:rPr>
                <w:rFonts w:ascii="Arial" w:hAnsi="Arial" w:cs="Arial"/>
                <w:i/>
                <w:sz w:val="22"/>
                <w:szCs w:val="22"/>
              </w:rPr>
            </w:pPr>
            <w:r w:rsidRPr="001511FF">
              <w:rPr>
                <w:rFonts w:ascii="Arial" w:hAnsi="Arial" w:cs="Arial"/>
                <w:b/>
                <w:sz w:val="22"/>
                <w:szCs w:val="22"/>
              </w:rPr>
              <w:t>Odměna celkem</w:t>
            </w:r>
          </w:p>
        </w:tc>
        <w:tc>
          <w:tcPr>
            <w:tcW w:w="1985" w:type="dxa"/>
            <w:tcBorders>
              <w:top w:val="single" w:sz="4" w:space="0" w:color="auto"/>
            </w:tcBorders>
          </w:tcPr>
          <w:p w14:paraId="78118EBC" w14:textId="221038C8"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c>
          <w:tcPr>
            <w:tcW w:w="1984" w:type="dxa"/>
            <w:tcBorders>
              <w:top w:val="single" w:sz="4" w:space="0" w:color="auto"/>
            </w:tcBorders>
          </w:tcPr>
          <w:p w14:paraId="549DC785" w14:textId="50EBE9FA"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c>
          <w:tcPr>
            <w:tcW w:w="2126" w:type="dxa"/>
            <w:tcBorders>
              <w:top w:val="single" w:sz="4" w:space="0" w:color="auto"/>
            </w:tcBorders>
          </w:tcPr>
          <w:p w14:paraId="43FC11A8" w14:textId="017D6FB2" w:rsidR="001511FF" w:rsidRPr="00CE1C85" w:rsidRDefault="00CE1C85" w:rsidP="00A57095">
            <w:pPr>
              <w:spacing w:before="120" w:line="240" w:lineRule="atLeast"/>
              <w:jc w:val="center"/>
              <w:rPr>
                <w:rFonts w:ascii="Arial" w:eastAsia="Arial" w:hAnsi="Arial" w:cs="Arial"/>
                <w:b/>
                <w:sz w:val="22"/>
                <w:szCs w:val="22"/>
              </w:rPr>
            </w:pPr>
            <w:r w:rsidRPr="00CE1C85">
              <w:rPr>
                <w:rFonts w:ascii="Arial" w:hAnsi="Arial" w:cs="Arial"/>
                <w:b/>
                <w:sz w:val="22"/>
                <w:szCs w:val="22"/>
                <w:highlight w:val="yellow"/>
              </w:rPr>
              <w:t>[doplní účastník]</w:t>
            </w:r>
            <w:r w:rsidR="007D613D" w:rsidRPr="00CE1C85">
              <w:rPr>
                <w:rFonts w:ascii="Arial" w:eastAsia="Arial" w:hAnsi="Arial" w:cs="Arial"/>
                <w:b/>
                <w:sz w:val="22"/>
                <w:szCs w:val="22"/>
              </w:rPr>
              <w:t>Kč</w:t>
            </w:r>
          </w:p>
        </w:tc>
      </w:tr>
    </w:tbl>
    <w:p w14:paraId="1D5C1096" w14:textId="77777777" w:rsidR="00220F38" w:rsidRDefault="00C01265">
      <w:pPr>
        <w:pStyle w:val="Zkladntextodsazen"/>
        <w:numPr>
          <w:ilvl w:val="3"/>
          <w:numId w:val="14"/>
        </w:numPr>
        <w:tabs>
          <w:tab w:val="left" w:pos="0"/>
          <w:tab w:val="left" w:pos="284"/>
        </w:tabs>
        <w:spacing w:after="120"/>
        <w:ind w:left="0" w:firstLine="0"/>
        <w:rPr>
          <w:i/>
          <w:szCs w:val="22"/>
          <w:vertAlign w:val="superscript"/>
        </w:rPr>
      </w:pPr>
      <w:r>
        <w:rPr>
          <w:i/>
          <w:szCs w:val="22"/>
        </w:rPr>
        <w:t>nevstupuje do celkové ceny díla</w:t>
      </w:r>
    </w:p>
    <w:p w14:paraId="6FF51531" w14:textId="6A6242FA" w:rsidR="00220F38" w:rsidRDefault="00C01265">
      <w:pPr>
        <w:pStyle w:val="Zkladntextodsazen"/>
        <w:tabs>
          <w:tab w:val="left" w:pos="0"/>
          <w:tab w:val="left" w:pos="284"/>
        </w:tabs>
        <w:spacing w:after="120"/>
        <w:ind w:left="0"/>
        <w:rPr>
          <w:rFonts w:cs="Arial"/>
          <w:szCs w:val="22"/>
        </w:rPr>
      </w:pPr>
      <w:r>
        <w:rPr>
          <w:rFonts w:cs="Arial"/>
          <w:szCs w:val="22"/>
        </w:rPr>
        <w:t xml:space="preserve">Odměna bez DPH celkem slovy: </w:t>
      </w:r>
      <w:r w:rsidR="00CE1C85">
        <w:rPr>
          <w:rFonts w:cs="Arial"/>
          <w:szCs w:val="22"/>
          <w:highlight w:val="yellow"/>
        </w:rPr>
        <w:t>[doplní účastník]</w:t>
      </w:r>
      <w:r>
        <w:rPr>
          <w:rFonts w:eastAsia="Arial" w:cs="Arial"/>
          <w:szCs w:val="22"/>
        </w:rPr>
        <w:t xml:space="preserve"> </w:t>
      </w:r>
      <w:r>
        <w:rPr>
          <w:rFonts w:cs="Arial"/>
          <w:szCs w:val="22"/>
        </w:rPr>
        <w:t xml:space="preserve">korun českých. </w:t>
      </w:r>
    </w:p>
    <w:p w14:paraId="75406F82" w14:textId="4402C776" w:rsidR="001511FF" w:rsidRDefault="001511FF">
      <w:pPr>
        <w:pStyle w:val="Zkladntextodsazen"/>
        <w:tabs>
          <w:tab w:val="left" w:pos="0"/>
          <w:tab w:val="left" w:pos="284"/>
        </w:tabs>
        <w:spacing w:after="120"/>
        <w:ind w:left="0"/>
        <w:rPr>
          <w:rFonts w:cs="Arial"/>
          <w:szCs w:val="22"/>
        </w:rPr>
      </w:pPr>
      <w:r>
        <w:rPr>
          <w:szCs w:val="22"/>
        </w:rPr>
        <w:t>Ke sjednané odměně bude připočtena částka odpovídající platné sazbě DPH ke dni vystavení faktury.</w:t>
      </w:r>
    </w:p>
    <w:p w14:paraId="283AFCAD" w14:textId="4BA5BB95" w:rsidR="00220F38" w:rsidRDefault="00C01265">
      <w:pPr>
        <w:pStyle w:val="Zkladntextodsazen"/>
        <w:numPr>
          <w:ilvl w:val="0"/>
          <w:numId w:val="2"/>
        </w:numPr>
        <w:tabs>
          <w:tab w:val="left" w:pos="0"/>
          <w:tab w:val="left" w:pos="284"/>
        </w:tabs>
        <w:spacing w:after="120"/>
        <w:ind w:left="0" w:firstLine="0"/>
        <w:rPr>
          <w:szCs w:val="22"/>
        </w:rPr>
      </w:pPr>
      <w:r>
        <w:rPr>
          <w:szCs w:val="22"/>
        </w:rPr>
        <w:t xml:space="preserve">Odměna je stanovena jako odměna maximální, kterou je možné překročit jen za podmínek stanovených ve smlouvě. V případě prodloužení doby výkonu TDS a koordinátora BOZP z důvodu prodloužení realizace díla bude odměna za každý další den výkonu TDS a koordinátora BOZP nad rámec sjednané doby </w:t>
      </w:r>
      <w:r>
        <w:rPr>
          <w:rFonts w:cs="Arial"/>
          <w:szCs w:val="22"/>
        </w:rPr>
        <w:t>stanovena dle následujícího vzorce: měsíční sjednaná odměna za výkon činností v realizační etapě /30 x počet dnů výkonu nad rámec smlouvy.</w:t>
      </w:r>
    </w:p>
    <w:p w14:paraId="79FC46B2" w14:textId="77777777" w:rsidR="00220F38" w:rsidRDefault="00C01265">
      <w:pPr>
        <w:pStyle w:val="Zkladntextodsazen"/>
        <w:numPr>
          <w:ilvl w:val="0"/>
          <w:numId w:val="2"/>
        </w:numPr>
        <w:tabs>
          <w:tab w:val="left" w:pos="0"/>
          <w:tab w:val="left" w:pos="284"/>
        </w:tabs>
        <w:spacing w:after="120"/>
        <w:ind w:left="0" w:firstLine="0"/>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 tisk dokumentů, náklady na komunikaci, náklady na případné konzultace, odborné posudky a expertízy zajišťované přímo TDS a koordinátorem BOZP, mzdové náklady a veškeré další náklady související s výkonem činností TDS a koordinátora BOZP).</w:t>
      </w:r>
    </w:p>
    <w:p w14:paraId="5E31104D" w14:textId="77777777" w:rsidR="00220F38" w:rsidRDefault="00C01265">
      <w:pPr>
        <w:pStyle w:val="Zkladntextodsazen"/>
        <w:numPr>
          <w:ilvl w:val="0"/>
          <w:numId w:val="2"/>
        </w:numPr>
        <w:tabs>
          <w:tab w:val="left" w:pos="0"/>
          <w:tab w:val="left" w:pos="284"/>
        </w:tabs>
        <w:spacing w:after="120"/>
        <w:ind w:left="0" w:firstLine="0"/>
        <w:rPr>
          <w:szCs w:val="22"/>
        </w:rPr>
      </w:pPr>
      <w:r>
        <w:rPr>
          <w:szCs w:val="22"/>
        </w:rPr>
        <w:t>Sjednaná odměna obsahuje i případné zvýšení nákladů spojené s vývojem cen vstupních nákladů, a to až do ukončení provádění plnění sjednaného ve smlouvě.</w:t>
      </w:r>
    </w:p>
    <w:p w14:paraId="1B4B3AB5" w14:textId="77777777" w:rsidR="00220F38" w:rsidRDefault="00C01265">
      <w:pPr>
        <w:pStyle w:val="Zkladntextodsazen"/>
        <w:numPr>
          <w:ilvl w:val="0"/>
          <w:numId w:val="2"/>
        </w:numPr>
        <w:tabs>
          <w:tab w:val="left" w:pos="0"/>
          <w:tab w:val="left" w:pos="284"/>
        </w:tabs>
        <w:spacing w:after="120"/>
        <w:ind w:left="0" w:firstLine="0"/>
        <w:rPr>
          <w:szCs w:val="22"/>
        </w:rPr>
      </w:pPr>
      <w:r>
        <w:rPr>
          <w:szCs w:val="22"/>
        </w:rPr>
        <w:t>Změnu odměny je možné učinit jen na základě uzavření dodatku ke  smlouvě, a to jen v případě rozšíření předmětu plnění příkazce oproti předmětu sjednanému smlouvou.</w:t>
      </w:r>
    </w:p>
    <w:p w14:paraId="42FC9151" w14:textId="34869825" w:rsidR="00220F38" w:rsidRPr="00E86F7F" w:rsidRDefault="00C01265" w:rsidP="00E86F7F">
      <w:pPr>
        <w:pStyle w:val="Zkladntextodsazen"/>
        <w:numPr>
          <w:ilvl w:val="0"/>
          <w:numId w:val="2"/>
        </w:numPr>
        <w:tabs>
          <w:tab w:val="left" w:pos="0"/>
          <w:tab w:val="left" w:pos="284"/>
        </w:tabs>
        <w:spacing w:after="120"/>
        <w:ind w:left="0" w:firstLine="0"/>
        <w:rPr>
          <w:szCs w:val="22"/>
        </w:rPr>
      </w:pPr>
      <w:r>
        <w:rPr>
          <w:szCs w:val="22"/>
        </w:rPr>
        <w:t>Pokud rozšíření předmětu plnění vyplyne z příčin vzniklých při realizaci stavby, je příkazník povinen před zahájením výkonu TDS a BOZP nad rámec dohodnutý touto smlouvou, předložit příkazci ke schválení tyto práce a kalkulaci odměny za ně a následně vyzvat příkazce k uzavření dodatku ke smlouvě.</w:t>
      </w:r>
    </w:p>
    <w:p w14:paraId="6E5FB175" w14:textId="77777777" w:rsidR="00220F38" w:rsidRDefault="00C01265">
      <w:pPr>
        <w:pStyle w:val="Odstavecseseznamem"/>
        <w:numPr>
          <w:ilvl w:val="0"/>
          <w:numId w:val="10"/>
        </w:numPr>
        <w:spacing w:after="120" w:line="100" w:lineRule="atLeast"/>
        <w:jc w:val="center"/>
        <w:rPr>
          <w:rFonts w:ascii="Arial" w:hAnsi="Arial"/>
          <w:b/>
          <w:sz w:val="22"/>
          <w:szCs w:val="22"/>
        </w:rPr>
      </w:pPr>
      <w:r>
        <w:rPr>
          <w:rFonts w:ascii="Arial" w:hAnsi="Arial"/>
          <w:b/>
          <w:sz w:val="22"/>
          <w:szCs w:val="22"/>
        </w:rPr>
        <w:t>Platební podmínky</w:t>
      </w:r>
    </w:p>
    <w:p w14:paraId="6827B7F5" w14:textId="74F41534" w:rsidR="00220F38" w:rsidRDefault="00C01265">
      <w:pPr>
        <w:numPr>
          <w:ilvl w:val="0"/>
          <w:numId w:val="12"/>
        </w:numPr>
        <w:tabs>
          <w:tab w:val="left" w:pos="284"/>
        </w:tabs>
        <w:spacing w:after="120"/>
        <w:ind w:left="0" w:firstLine="0"/>
        <w:jc w:val="both"/>
        <w:rPr>
          <w:rFonts w:ascii="Arial" w:hAnsi="Arial" w:cs="Arial"/>
          <w:sz w:val="22"/>
          <w:szCs w:val="22"/>
        </w:rPr>
      </w:pPr>
      <w:r>
        <w:rPr>
          <w:rFonts w:ascii="Arial" w:hAnsi="Arial" w:cs="Arial"/>
          <w:sz w:val="22"/>
          <w:szCs w:val="22"/>
        </w:rPr>
        <w:t xml:space="preserve">Odměnu za veškerou činnost provedenou v přípravné etapě se příkazce zavazuje uhradit příkazníkovi na základě faktury vystavené po ukončení této etapy. Nezbytnou náležitostí </w:t>
      </w:r>
      <w:r>
        <w:rPr>
          <w:rFonts w:ascii="Arial" w:hAnsi="Arial" w:cs="Arial"/>
          <w:sz w:val="22"/>
          <w:szCs w:val="22"/>
        </w:rPr>
        <w:lastRenderedPageBreak/>
        <w:t>faktury je soupis prací provedených za příslušné fakturační období s uvedením času a data jejich provedení, který bude odsouhlasen a podepsán oběma smluvními stranami. Ve faktuře musí být uvedena samostatně částka za výkon</w:t>
      </w:r>
      <w:r w:rsidR="00253FEA">
        <w:rPr>
          <w:rFonts w:ascii="Arial" w:hAnsi="Arial" w:cs="Arial"/>
          <w:sz w:val="22"/>
          <w:szCs w:val="22"/>
        </w:rPr>
        <w:t xml:space="preserve"> činnosti TDS a výkon činnosti </w:t>
      </w:r>
      <w:r>
        <w:rPr>
          <w:rFonts w:ascii="Arial" w:hAnsi="Arial" w:cs="Arial"/>
          <w:sz w:val="22"/>
          <w:szCs w:val="22"/>
        </w:rPr>
        <w:t xml:space="preserve">koordinátora BOZP. Příkazce neposkytne příkazníkovi zálohu na odměnu. </w:t>
      </w:r>
    </w:p>
    <w:p w14:paraId="56C925EB" w14:textId="77777777" w:rsidR="00220F38" w:rsidRDefault="00C01265">
      <w:pPr>
        <w:numPr>
          <w:ilvl w:val="0"/>
          <w:numId w:val="12"/>
        </w:numPr>
        <w:tabs>
          <w:tab w:val="left" w:pos="284"/>
        </w:tabs>
        <w:spacing w:after="120"/>
        <w:ind w:left="0" w:firstLine="0"/>
        <w:jc w:val="both"/>
        <w:rPr>
          <w:rFonts w:ascii="Arial" w:hAnsi="Arial" w:cs="Arial"/>
          <w:sz w:val="22"/>
          <w:szCs w:val="22"/>
        </w:rPr>
      </w:pPr>
      <w:r>
        <w:rPr>
          <w:rFonts w:ascii="Arial" w:hAnsi="Arial" w:cs="Arial"/>
          <w:sz w:val="22"/>
          <w:szCs w:val="22"/>
        </w:rPr>
        <w:t>Odměnu za provedenou činnost v realizační etapě se příkazce zavazuje uhradit na základě faktur, vystavených příkazníkem vždy za uplynulý kalendářní měsíc, nedohodnou-li se smluvní strany jinak. Příkazník je povinen předložit příkazci nejpozději do 5. dne v měsíci fakturu za uplynulý kalendářní měsíc. Nebyla-li vykonávána činnost po celý kalendářní měsíc, bude za tento měsíc odměna stanovena poměrnou částkou podle počtu dnů, ve kterých byla vykonávána. Ve faktuře musí být uvedena samostatně částka za výkon činnosti TDS a výkon činností koordinátora BOZP.</w:t>
      </w:r>
    </w:p>
    <w:p w14:paraId="7DC08222" w14:textId="77777777" w:rsidR="00220F38" w:rsidRDefault="00C01265">
      <w:pPr>
        <w:pStyle w:val="Odstavecseseznamem"/>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 xml:space="preserve">Faktury musí mít náležitosti stanovené platnými právními předpisy. Splatnost faktury se stanoví na </w:t>
      </w:r>
      <w:r>
        <w:rPr>
          <w:rFonts w:ascii="Arial" w:hAnsi="Arial"/>
          <w:b/>
          <w:sz w:val="22"/>
          <w:szCs w:val="22"/>
        </w:rPr>
        <w:t>15 dnů</w:t>
      </w:r>
      <w:r>
        <w:rPr>
          <w:rFonts w:ascii="Arial" w:hAnsi="Arial"/>
          <w:sz w:val="22"/>
          <w:szCs w:val="22"/>
        </w:rPr>
        <w:t xml:space="preserve"> ode dne doručení příkazci.</w:t>
      </w:r>
    </w:p>
    <w:p w14:paraId="5D4D436B" w14:textId="77777777" w:rsidR="00220F38" w:rsidRDefault="00C01265">
      <w:pPr>
        <w:pStyle w:val="Odstavecseseznamem"/>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Ve vrácené faktuře musí vyznačit důvod vrácení. Příkazník je povinen podle povahy nesprávnosti daňový doklad – fakturu opravit nebo nově vyhotovit.</w:t>
      </w:r>
    </w:p>
    <w:p w14:paraId="07E28654" w14:textId="16B25A1D" w:rsidR="00220F38" w:rsidRPr="00E86F7F" w:rsidRDefault="00C01265" w:rsidP="004A1B25">
      <w:pPr>
        <w:pStyle w:val="Odstavecseseznamem"/>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14:paraId="1847E94F" w14:textId="77777777" w:rsidR="00220F38" w:rsidRDefault="00C01265">
      <w:pPr>
        <w:pStyle w:val="Odstavecseseznamem"/>
        <w:numPr>
          <w:ilvl w:val="0"/>
          <w:numId w:val="10"/>
        </w:numPr>
        <w:spacing w:after="120" w:line="100" w:lineRule="atLeast"/>
        <w:ind w:left="0" w:firstLine="0"/>
        <w:jc w:val="center"/>
        <w:rPr>
          <w:rFonts w:ascii="Arial" w:hAnsi="Arial"/>
          <w:b/>
          <w:sz w:val="22"/>
          <w:szCs w:val="22"/>
        </w:rPr>
      </w:pPr>
      <w:r>
        <w:rPr>
          <w:rFonts w:ascii="Arial" w:hAnsi="Arial"/>
          <w:b/>
          <w:sz w:val="22"/>
          <w:szCs w:val="22"/>
        </w:rPr>
        <w:t>Povinnosti příkazníka</w:t>
      </w:r>
    </w:p>
    <w:p w14:paraId="19CE364C" w14:textId="77777777" w:rsidR="00220F38" w:rsidRDefault="00C01265">
      <w:pPr>
        <w:pStyle w:val="Zkladntextodsazen"/>
        <w:numPr>
          <w:ilvl w:val="0"/>
          <w:numId w:val="3"/>
        </w:numPr>
        <w:tabs>
          <w:tab w:val="left" w:pos="284"/>
        </w:tabs>
        <w:spacing w:after="120"/>
        <w:ind w:left="0" w:firstLine="0"/>
        <w:rPr>
          <w:szCs w:val="22"/>
        </w:rPr>
      </w:pPr>
      <w:r>
        <w:t>Příkazník je povinen jako autorizovaná osoba zastupovat investora stavby, tj. příkazce, ve věcech TDS a odpovídá za odbornou úroveň výkonu vybraných činností a dalších odborných činností, pro které mu byla udělena autorizace.</w:t>
      </w:r>
    </w:p>
    <w:p w14:paraId="1705B6BD" w14:textId="77777777" w:rsidR="00220F38" w:rsidRDefault="00C01265">
      <w:pPr>
        <w:pStyle w:val="Zkladntextodsazen"/>
        <w:numPr>
          <w:ilvl w:val="0"/>
          <w:numId w:val="3"/>
        </w:numPr>
        <w:tabs>
          <w:tab w:val="left" w:pos="284"/>
        </w:tabs>
        <w:spacing w:after="120"/>
        <w:ind w:left="0" w:firstLine="0"/>
        <w:rPr>
          <w:szCs w:val="22"/>
        </w:rPr>
      </w:pPr>
      <w:r>
        <w:rPr>
          <w:rFonts w:cs="Arial"/>
        </w:rPr>
        <w:t>Příkazník je povinen jako osoba odborně způsobilá zastupovat investora stavby, tj. příkazce, ve věcech koordinátora BOZP a odpovídá za odbornou úroveň výkonu vybraných činností a dalších odborných činností, pro které mu byla odborná způsobilost udělena.</w:t>
      </w:r>
    </w:p>
    <w:p w14:paraId="51401BD1" w14:textId="77777777" w:rsidR="00220F38" w:rsidRDefault="00C01265">
      <w:pPr>
        <w:pStyle w:val="Zkladntextodsazen"/>
        <w:numPr>
          <w:ilvl w:val="0"/>
          <w:numId w:val="3"/>
        </w:numPr>
        <w:tabs>
          <w:tab w:val="left" w:pos="284"/>
        </w:tabs>
        <w:spacing w:after="120"/>
        <w:ind w:left="0" w:firstLine="0"/>
        <w:rPr>
          <w:szCs w:val="22"/>
        </w:rPr>
      </w:pPr>
      <w:r>
        <w:rPr>
          <w:szCs w:val="22"/>
        </w:rPr>
        <w:t xml:space="preserve">Příkazník odpovídá za zajištění odborného vedení TDS osobou označenou v záhlaví smlouvy jako zástupce příkazníka ve věcech technických – autorizovaná osoba (dále jen „autorizovaná osoba“). Změna autorizované osoby není možná bez písemného souhlasu zástupce příkazce. Nově navržená autorizovaná osoba musí splňovat kvalifikační předpoklady definované pro tuto osobu v zadávacím řízení na předmět díla. Příkazník je povinen všechny výše uvedené podmínky prokázat předložením příslušného dokladu (osvědčení o autorizaci). </w:t>
      </w:r>
    </w:p>
    <w:p w14:paraId="237812BE" w14:textId="77777777" w:rsidR="00220F38" w:rsidRDefault="00C01265">
      <w:pPr>
        <w:pStyle w:val="Zkladntextodsazen"/>
        <w:numPr>
          <w:ilvl w:val="0"/>
          <w:numId w:val="3"/>
        </w:numPr>
        <w:tabs>
          <w:tab w:val="left" w:pos="284"/>
        </w:tabs>
        <w:spacing w:after="120"/>
        <w:ind w:left="0" w:firstLine="0"/>
        <w:rPr>
          <w:szCs w:val="22"/>
        </w:rPr>
      </w:pPr>
      <w:r>
        <w:rPr>
          <w:szCs w:val="22"/>
        </w:rPr>
        <w:t>Příkazník odpovídá za zajištění odborného vedení koordinátora BOZP osobou označenou v záhlaví smlouvy jako zástupce příkazníka ve věcech technických – osoba odborně způsobilá. Změna odborně způsobilé osoby není možná bez písemného souhlasu zástupce příkazce. Nově navržená odborně způsobilá osoba musí splňovat kvalifikační předpoklady definované pro tuto osobu v zadávacím řízení na předmět díla. Příkazník je povinen všechny výše uvedené podmínky prokázat předložením příslušného dokladu (osvědčení o odborné způsobilosti).</w:t>
      </w:r>
    </w:p>
    <w:p w14:paraId="5073D97D" w14:textId="77777777" w:rsidR="00220F38" w:rsidRDefault="00C01265">
      <w:pPr>
        <w:pStyle w:val="Zkladntextodsazen"/>
        <w:numPr>
          <w:ilvl w:val="0"/>
          <w:numId w:val="3"/>
        </w:numPr>
        <w:tabs>
          <w:tab w:val="left" w:pos="284"/>
        </w:tabs>
        <w:spacing w:after="120"/>
        <w:ind w:left="0" w:firstLine="0"/>
        <w:rPr>
          <w:szCs w:val="22"/>
        </w:rPr>
      </w:pPr>
      <w:r>
        <w:rPr>
          <w:szCs w:val="22"/>
        </w:rPr>
        <w:t>Příkazník se zavazuje akceptovat požadavky na provádění prací ze strany dotčených orgánů a organizací.</w:t>
      </w:r>
    </w:p>
    <w:p w14:paraId="076B81C8" w14:textId="77777777" w:rsidR="00220F38" w:rsidRDefault="00C01265">
      <w:pPr>
        <w:pStyle w:val="Zkladntextodsazen"/>
        <w:numPr>
          <w:ilvl w:val="0"/>
          <w:numId w:val="3"/>
        </w:numPr>
        <w:tabs>
          <w:tab w:val="left" w:pos="284"/>
        </w:tabs>
        <w:spacing w:after="120"/>
        <w:ind w:left="0" w:firstLine="0"/>
        <w:rPr>
          <w:szCs w:val="22"/>
        </w:rPr>
      </w:pPr>
      <w:r>
        <w:rPr>
          <w:szCs w:val="22"/>
        </w:rPr>
        <w:t>Příkazce předá příkazníkovi podklady nezbytné k plnění předmětu smlouvy, tj. projektovou dokumentaci stavby (v tištěné a digitální podobě) včetně kompletní dokladové části, vydaná stavební a další související povolení, uzavřené smlouvy, rozpočet stavby (v tištěné a digitální podobě), a to bezprostředně poté, co je bude mít k dispozici. Předání těchto podkladů se uskuteční na základě předávacího protokolu vyhotoveného příkazcem.</w:t>
      </w:r>
    </w:p>
    <w:p w14:paraId="425E8250" w14:textId="77777777" w:rsidR="00220F38" w:rsidRDefault="00C01265">
      <w:pPr>
        <w:pStyle w:val="Zkladntextodsazen"/>
        <w:numPr>
          <w:ilvl w:val="0"/>
          <w:numId w:val="3"/>
        </w:numPr>
        <w:tabs>
          <w:tab w:val="left" w:pos="284"/>
        </w:tabs>
        <w:spacing w:after="120"/>
        <w:ind w:left="0" w:firstLine="0"/>
        <w:rPr>
          <w:szCs w:val="22"/>
        </w:rPr>
      </w:pPr>
      <w:r>
        <w:rPr>
          <w:szCs w:val="22"/>
        </w:rPr>
        <w:t xml:space="preserve">Příkazník se zavazuje upozornit příkazce na nesprávnost jeho pokynů. </w:t>
      </w:r>
    </w:p>
    <w:p w14:paraId="3EBA1ACB" w14:textId="77777777" w:rsidR="00220F38" w:rsidRDefault="00C01265">
      <w:pPr>
        <w:pStyle w:val="Zkladntextodsazen"/>
        <w:numPr>
          <w:ilvl w:val="0"/>
          <w:numId w:val="3"/>
        </w:numPr>
        <w:tabs>
          <w:tab w:val="left" w:pos="284"/>
        </w:tabs>
        <w:spacing w:after="120"/>
        <w:ind w:left="0" w:firstLine="0"/>
        <w:rPr>
          <w:szCs w:val="22"/>
        </w:rPr>
      </w:pPr>
      <w:r>
        <w:rPr>
          <w:szCs w:val="22"/>
        </w:rPr>
        <w:lastRenderedPageBreak/>
        <w:t>Příkazník se zavazuje plnit předmět smlouvy v souladu s obdrženými podklady a s pokyny příkazce. Od pokynů příkazce se může příkazník odchýlit, jen je-li to naléhavě nezbytné v zájmu příkazce, a pokud nemůže včas obdržet jeho souhlas.</w:t>
      </w:r>
    </w:p>
    <w:p w14:paraId="04A2AE86" w14:textId="77777777" w:rsidR="00220F38" w:rsidRDefault="00C01265">
      <w:pPr>
        <w:pStyle w:val="Zkladntextodsazen"/>
        <w:numPr>
          <w:ilvl w:val="0"/>
          <w:numId w:val="3"/>
        </w:numPr>
        <w:tabs>
          <w:tab w:val="left" w:pos="284"/>
        </w:tabs>
        <w:spacing w:after="120"/>
        <w:ind w:left="0" w:firstLine="0"/>
        <w:rPr>
          <w:szCs w:val="22"/>
        </w:rPr>
      </w:pPr>
      <w:r>
        <w:rPr>
          <w:szCs w:val="22"/>
        </w:rPr>
        <w:t>Příkazník se zavazuje organizovat pravidelné kontrolní dny a předkládat pravidelně elektronickou formou (e-mailem) příkazci informace o postupu zařizování jeho záležitostí.</w:t>
      </w:r>
    </w:p>
    <w:p w14:paraId="700DF6CF" w14:textId="77777777" w:rsidR="00220F38" w:rsidRDefault="00C01265">
      <w:pPr>
        <w:pStyle w:val="Zkladntextodsazen"/>
        <w:numPr>
          <w:ilvl w:val="0"/>
          <w:numId w:val="3"/>
        </w:numPr>
        <w:tabs>
          <w:tab w:val="left" w:pos="284"/>
        </w:tabs>
        <w:spacing w:after="120"/>
        <w:ind w:left="0" w:firstLine="0"/>
        <w:rPr>
          <w:szCs w:val="22"/>
        </w:rPr>
      </w:pPr>
      <w:r>
        <w:rPr>
          <w:szCs w:val="22"/>
        </w:rPr>
        <w:t>Obě strany se zavazují provést mimořádné kontroly stavby na základě požadavku postupu prací nebo požadavku zhotovitele.</w:t>
      </w:r>
    </w:p>
    <w:p w14:paraId="62C262E0" w14:textId="77777777" w:rsidR="00220F38" w:rsidRDefault="00C01265">
      <w:pPr>
        <w:pStyle w:val="Zkladntextodsazen"/>
        <w:numPr>
          <w:ilvl w:val="0"/>
          <w:numId w:val="3"/>
        </w:numPr>
        <w:tabs>
          <w:tab w:val="left" w:pos="284"/>
        </w:tabs>
        <w:spacing w:after="120"/>
        <w:ind w:left="0" w:firstLine="0"/>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14:paraId="565818FE" w14:textId="77777777" w:rsidR="00220F38" w:rsidRDefault="00C01265">
      <w:pPr>
        <w:pStyle w:val="Zkladntextodsazen"/>
        <w:numPr>
          <w:ilvl w:val="0"/>
          <w:numId w:val="3"/>
        </w:numPr>
        <w:tabs>
          <w:tab w:val="left" w:pos="284"/>
          <w:tab w:val="left" w:pos="426"/>
        </w:tabs>
        <w:spacing w:after="120"/>
        <w:ind w:left="0" w:firstLine="0"/>
        <w:rPr>
          <w:szCs w:val="22"/>
        </w:rPr>
      </w:pPr>
      <w:r>
        <w:rPr>
          <w:szCs w:val="22"/>
        </w:rPr>
        <w:t xml:space="preserve">Příkazník se zavazuje k dodržování platných pracovněprávních předpisů,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Příkazník zajistí, že všechny osoby podílející se na realizaci díla dle této smlouvy budou vybaveny osobními ochrannými pracovními pomůckami. </w:t>
      </w:r>
    </w:p>
    <w:p w14:paraId="4C707331" w14:textId="2D5E8646" w:rsidR="00220F38" w:rsidRPr="00E86F7F" w:rsidRDefault="00C01265" w:rsidP="004A1B25">
      <w:pPr>
        <w:pStyle w:val="Zkladntextodsazen"/>
        <w:numPr>
          <w:ilvl w:val="0"/>
          <w:numId w:val="3"/>
        </w:numPr>
        <w:tabs>
          <w:tab w:val="left" w:pos="284"/>
          <w:tab w:val="left" w:pos="426"/>
        </w:tabs>
        <w:spacing w:after="120"/>
        <w:ind w:left="0" w:firstLine="0"/>
        <w:rPr>
          <w:szCs w:val="22"/>
        </w:rPr>
      </w:pPr>
      <w:r>
        <w:rPr>
          <w:szCs w:val="22"/>
        </w:rPr>
        <w:t xml:space="preserve">Příkazník se zavazuje, že po celou dobu plnění svého závazku z této smlouvy bude mít na vlastní náklady sjednáno profesní pojištění odpovědnosti za škodu způsobenou třetím osobám vyplývající z dodávaného předmětu smlouvy. Příkazník je povinen výše uvedenou pojistnou smlouvu uchovávat v platnosti po celou dobu platnosti a účinnosti této smlouvy. Příkazník je povinen předložit na výzvu příkazce pojistnou smlouvu k nahlédnutí. </w:t>
      </w:r>
    </w:p>
    <w:p w14:paraId="11000335" w14:textId="77777777" w:rsidR="00220F38" w:rsidRDefault="00C01265">
      <w:pPr>
        <w:spacing w:after="120"/>
        <w:ind w:left="3545"/>
        <w:outlineLvl w:val="0"/>
        <w:rPr>
          <w:rFonts w:ascii="Arial" w:hAnsi="Arial" w:cs="Arial"/>
          <w:b/>
          <w:bCs/>
          <w:sz w:val="22"/>
          <w:szCs w:val="22"/>
        </w:rPr>
      </w:pPr>
      <w:r>
        <w:rPr>
          <w:rFonts w:ascii="Arial" w:hAnsi="Arial" w:cs="Arial"/>
          <w:b/>
          <w:bCs/>
          <w:sz w:val="22"/>
          <w:szCs w:val="22"/>
        </w:rPr>
        <w:t>VIII. Povinnosti příkazce</w:t>
      </w:r>
    </w:p>
    <w:p w14:paraId="4887CB04" w14:textId="77777777" w:rsidR="00220F38" w:rsidRDefault="00C01265">
      <w:pPr>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jmenuje svého zástupce pro zajišťování administrativních úkonů v oblasti výkonu TDS a koordinátora BOZP a komunikaci s příkazníkem. Tento zástupce je uveden v čl. I. smlouvy, jako osoba oprávněná jednat ve věcech technických.</w:t>
      </w:r>
    </w:p>
    <w:p w14:paraId="1C842C3A" w14:textId="77777777" w:rsidR="00220F38" w:rsidRDefault="00C01265">
      <w:pPr>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předávat příkazníkovi informace potřebné k zabezpečení TDS a BOZP, a to na požádání příkazníka anebo bezprostředně v případě vzniku potřeb na straně příkazce. Příkazce umožní příkazníkovi přístup do všech objektů a provozů, včetně prováděných staveb, v nichž má být činnost příkazníka prováděna.</w:t>
      </w:r>
    </w:p>
    <w:p w14:paraId="15A16365" w14:textId="77777777" w:rsidR="00220F38" w:rsidRDefault="00C01265">
      <w:pPr>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bude bezodkladně informovat příkazníka, prostřednictvím svého zástupce v záležitostech, které vznikají v rámci jeho činnosti anebo bezprostředně souvisejí se závazkem příkazníka.</w:t>
      </w:r>
    </w:p>
    <w:p w14:paraId="6B6EE79D" w14:textId="77777777" w:rsidR="00220F38" w:rsidRDefault="00C01265">
      <w:pPr>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je povinen předat příkazníkovi na jeho žádost plnou moc, je-li to zapotřebí, pro jednání nebo řízení před úřady.</w:t>
      </w:r>
    </w:p>
    <w:p w14:paraId="7679661D" w14:textId="4AC5835F" w:rsidR="00220F38" w:rsidRPr="00E86F7F" w:rsidRDefault="00C01265" w:rsidP="004A1B25">
      <w:pPr>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příkazníkovi za činnost a práce dle článku III.</w:t>
      </w:r>
      <w:r w:rsidR="00E86F7F">
        <w:rPr>
          <w:rFonts w:ascii="Arial" w:hAnsi="Arial" w:cs="Arial"/>
          <w:sz w:val="22"/>
          <w:szCs w:val="22"/>
        </w:rPr>
        <w:t xml:space="preserve"> a příloh č. 1 a č. 2 </w:t>
      </w:r>
      <w:r>
        <w:rPr>
          <w:rFonts w:ascii="Arial" w:hAnsi="Arial" w:cs="Arial"/>
          <w:sz w:val="22"/>
          <w:szCs w:val="22"/>
        </w:rPr>
        <w:t>smlouvy zaplatit dohodnutou odměnu dle článku V. smlouvy.</w:t>
      </w:r>
    </w:p>
    <w:p w14:paraId="2A4F4CE4" w14:textId="77777777" w:rsidR="00220F38" w:rsidRDefault="00C01265">
      <w:pPr>
        <w:spacing w:after="120" w:line="100" w:lineRule="atLeast"/>
        <w:ind w:left="360"/>
        <w:jc w:val="center"/>
        <w:rPr>
          <w:rFonts w:ascii="Arial" w:hAnsi="Arial"/>
          <w:b/>
          <w:sz w:val="22"/>
          <w:szCs w:val="22"/>
        </w:rPr>
      </w:pPr>
      <w:r>
        <w:rPr>
          <w:rFonts w:ascii="Arial" w:hAnsi="Arial"/>
          <w:b/>
          <w:sz w:val="22"/>
          <w:szCs w:val="22"/>
        </w:rPr>
        <w:t>IX. Sankční ujednání</w:t>
      </w:r>
    </w:p>
    <w:p w14:paraId="3F457F1A" w14:textId="6FBA1D3C" w:rsidR="00220F38" w:rsidRDefault="00C01265">
      <w:pPr>
        <w:pStyle w:val="Zkladntextodsazen"/>
        <w:numPr>
          <w:ilvl w:val="0"/>
          <w:numId w:val="4"/>
        </w:numPr>
        <w:tabs>
          <w:tab w:val="left" w:pos="284"/>
        </w:tabs>
        <w:spacing w:after="120"/>
        <w:ind w:left="0" w:firstLine="0"/>
        <w:rPr>
          <w:szCs w:val="22"/>
        </w:rPr>
      </w:pPr>
      <w:r>
        <w:rPr>
          <w:szCs w:val="22"/>
        </w:rPr>
        <w:t>V případě neplnění předmětu smlouvy příkazníkem v souladu s podmínkami uvedenými v této smlouvě,</w:t>
      </w:r>
      <w:r w:rsidR="00253FEA">
        <w:rPr>
          <w:szCs w:val="22"/>
        </w:rPr>
        <w:t xml:space="preserve"> </w:t>
      </w:r>
      <w:r>
        <w:rPr>
          <w:szCs w:val="22"/>
        </w:rPr>
        <w:t>zejména nedostavení se bez vážných důvodů k návštěvě stavby nebo k jednání na výzv</w:t>
      </w:r>
      <w:r w:rsidR="00253FEA">
        <w:rPr>
          <w:szCs w:val="22"/>
        </w:rPr>
        <w:t xml:space="preserve">u dle čl. IV. odst. 2. nebo 3. </w:t>
      </w:r>
      <w:r>
        <w:rPr>
          <w:szCs w:val="22"/>
        </w:rPr>
        <w:t xml:space="preserve">je příkazník povinen zaplatit příkazci smluvní pokutu ve výši </w:t>
      </w:r>
      <w:r>
        <w:rPr>
          <w:b/>
          <w:szCs w:val="22"/>
        </w:rPr>
        <w:t>3 000 Kč</w:t>
      </w:r>
      <w:r>
        <w:rPr>
          <w:szCs w:val="22"/>
        </w:rPr>
        <w:t xml:space="preserve"> za každý jednotlivý případ takového neplnění. V případě opakovaného porušení téže povinnosti činí smluvní pokuta </w:t>
      </w:r>
      <w:r>
        <w:rPr>
          <w:b/>
          <w:szCs w:val="22"/>
        </w:rPr>
        <w:t>6 000 Kč</w:t>
      </w:r>
      <w:r>
        <w:rPr>
          <w:szCs w:val="22"/>
        </w:rPr>
        <w:t>. Uhrazením smluvní pokuty není dotčen nárok na náhradu škody, kterou je možno vymáhat samostatně vedle smluvní pokuty.</w:t>
      </w:r>
    </w:p>
    <w:p w14:paraId="6829CBBB" w14:textId="77777777" w:rsidR="00220F38" w:rsidRDefault="00C01265">
      <w:pPr>
        <w:pStyle w:val="Zkladntextodsazen"/>
        <w:numPr>
          <w:ilvl w:val="0"/>
          <w:numId w:val="4"/>
        </w:numPr>
        <w:tabs>
          <w:tab w:val="left" w:pos="284"/>
        </w:tabs>
        <w:spacing w:after="120"/>
        <w:ind w:left="0" w:firstLine="0"/>
        <w:rPr>
          <w:szCs w:val="22"/>
        </w:rPr>
      </w:pPr>
      <w:r>
        <w:rPr>
          <w:szCs w:val="22"/>
        </w:rPr>
        <w:t>Pokud v důsledku neplnění povinností příkazníka dojde ke zvýšení smluvené ceny stavby mezi dodavatelem stavby a příkazcem, je zhotovitel povinen zaplatit objednateli smluvní pokutu ve výši 10 % z finanční hodnoty zvýšených nákladů na realizaci stavby vzniklých vadou plnění podle této smlouvy. Tím není dotčena odpovědnost příkazníka za způsobenou škodu.</w:t>
      </w:r>
    </w:p>
    <w:p w14:paraId="2679A31F" w14:textId="77777777" w:rsidR="00220F38" w:rsidRDefault="00C01265">
      <w:pPr>
        <w:pStyle w:val="Zkladntextodsazen"/>
        <w:numPr>
          <w:ilvl w:val="0"/>
          <w:numId w:val="4"/>
        </w:numPr>
        <w:tabs>
          <w:tab w:val="left" w:pos="284"/>
        </w:tabs>
        <w:spacing w:after="120"/>
        <w:ind w:left="0" w:firstLine="0"/>
        <w:rPr>
          <w:szCs w:val="22"/>
        </w:rPr>
      </w:pPr>
      <w:r>
        <w:rPr>
          <w:szCs w:val="22"/>
        </w:rPr>
        <w:lastRenderedPageBreak/>
        <w:t>Je-li příkazce v prodlení s úhradou faktury nebo její části je povinen zaplatit příkazníkovi z nezaplacené částky úrok z prodlení ve výši 0,05 % za každý i započatý den prodlení.</w:t>
      </w:r>
    </w:p>
    <w:p w14:paraId="23739C1A" w14:textId="77777777" w:rsidR="00220F38" w:rsidRDefault="00C01265">
      <w:pPr>
        <w:pStyle w:val="Zkladntextodsazen"/>
        <w:numPr>
          <w:ilvl w:val="0"/>
          <w:numId w:val="4"/>
        </w:numPr>
        <w:tabs>
          <w:tab w:val="left" w:pos="284"/>
        </w:tabs>
        <w:spacing w:after="120"/>
        <w:ind w:left="0" w:firstLine="0"/>
        <w:rPr>
          <w:szCs w:val="22"/>
        </w:rPr>
      </w:pPr>
      <w:r>
        <w:rPr>
          <w:szCs w:val="22"/>
        </w:rPr>
        <w:t xml:space="preserve">Pokud při provádění nebo užívání stavby, která je předmětem TDS a výkonu koordinátora BOZP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kteří pro něj činnosti provádějí. </w:t>
      </w:r>
    </w:p>
    <w:p w14:paraId="7F143139" w14:textId="0151A647" w:rsidR="00220F38" w:rsidRPr="00E86F7F" w:rsidRDefault="00C01265" w:rsidP="004A1B25">
      <w:pPr>
        <w:pStyle w:val="Zkladntextodsazen"/>
        <w:numPr>
          <w:ilvl w:val="0"/>
          <w:numId w:val="4"/>
        </w:numPr>
        <w:tabs>
          <w:tab w:val="left" w:pos="284"/>
        </w:tabs>
        <w:spacing w:after="120"/>
        <w:ind w:left="0" w:firstLine="0"/>
        <w:rPr>
          <w:szCs w:val="22"/>
        </w:rPr>
      </w:pPr>
      <w:r>
        <w:rPr>
          <w:szCs w:val="22"/>
        </w:rPr>
        <w:t>Zaplacením smluvní pokuty není dotčeno právo smluvní strany na náhradu škody vzniklé porušením smluvní povinnosti a zároveň nezaniká povinnost závazek splnit. Nárok na smluvní pokutu nebo jinou majetkovou sankci vůči příkazníkovi, je příkazce oprávněn jednostranně započíst vůči pohledávce na úhradu odměny za výkon činností dle této smlouvy či její části.</w:t>
      </w:r>
    </w:p>
    <w:p w14:paraId="44B163C0" w14:textId="77777777" w:rsidR="00220F38" w:rsidRDefault="00C01265">
      <w:pPr>
        <w:pStyle w:val="Odstavecseseznamem"/>
        <w:numPr>
          <w:ilvl w:val="0"/>
          <w:numId w:val="16"/>
        </w:numPr>
        <w:spacing w:after="120" w:line="100" w:lineRule="atLeast"/>
        <w:jc w:val="center"/>
        <w:rPr>
          <w:rFonts w:ascii="Arial" w:hAnsi="Arial"/>
          <w:b/>
          <w:bCs/>
          <w:sz w:val="22"/>
          <w:szCs w:val="22"/>
        </w:rPr>
      </w:pPr>
      <w:r>
        <w:rPr>
          <w:rFonts w:ascii="Arial" w:hAnsi="Arial"/>
          <w:b/>
          <w:bCs/>
          <w:sz w:val="22"/>
          <w:szCs w:val="22"/>
        </w:rPr>
        <w:t>Odstoupení od smlouvy a Ostatní ustanovení</w:t>
      </w:r>
    </w:p>
    <w:p w14:paraId="644C82F5" w14:textId="77777777" w:rsidR="00220F38" w:rsidRDefault="00C01265">
      <w:pPr>
        <w:pStyle w:val="Zkladntextodsazen"/>
        <w:numPr>
          <w:ilvl w:val="3"/>
          <w:numId w:val="4"/>
        </w:numPr>
        <w:tabs>
          <w:tab w:val="left" w:pos="284"/>
        </w:tabs>
        <w:spacing w:after="120"/>
        <w:ind w:left="0" w:firstLine="0"/>
        <w:rPr>
          <w:szCs w:val="22"/>
        </w:rPr>
      </w:pPr>
      <w:r>
        <w:rPr>
          <w:szCs w:val="22"/>
        </w:rPr>
        <w:t>Tato smlouva se uzavírá na dobu určitou po dobu realizace stavby dle čl. IV. smlouvy příkazník bere na vědomí, že doba výkonu činnosti dle této smlouvy je závislá na průběhu prací na stavbě.</w:t>
      </w:r>
    </w:p>
    <w:p w14:paraId="6648D269" w14:textId="77777777" w:rsidR="00220F38" w:rsidRDefault="00C01265">
      <w:pPr>
        <w:pStyle w:val="Zkladntextodsazen"/>
        <w:numPr>
          <w:ilvl w:val="3"/>
          <w:numId w:val="4"/>
        </w:numPr>
        <w:tabs>
          <w:tab w:val="left" w:pos="284"/>
        </w:tabs>
        <w:spacing w:after="120"/>
        <w:ind w:left="0" w:firstLine="0"/>
        <w:rPr>
          <w:szCs w:val="22"/>
        </w:rPr>
      </w:pPr>
      <w:r>
        <w:rPr>
          <w:szCs w:val="22"/>
        </w:rPr>
        <w:t>Příkazník je oprávněn písemně odstoupit od smlouvy, pokud je příkazce v prodlení s úhradou jakékoli faktury po dobu delší než 30 dní, ač na to byl již ze strany příkazníka písemně upozorněn. Příkazník je rovněž oprávněn odstoupit od smlouvy, pokud příkazce neposkytne příkazníkovi součinnost k řádnému výkonu předmětu smlouvy, a to v ani v dodatečné lhůtě stanovené příkazníkem v písemné výzvě, která nesmí být kratší než 10 dnů.</w:t>
      </w:r>
    </w:p>
    <w:p w14:paraId="12BCE515" w14:textId="77777777" w:rsidR="00220F38" w:rsidRDefault="00C01265">
      <w:pPr>
        <w:pStyle w:val="Zkladntextodsazen"/>
        <w:numPr>
          <w:ilvl w:val="3"/>
          <w:numId w:val="4"/>
        </w:numPr>
        <w:tabs>
          <w:tab w:val="left" w:pos="284"/>
        </w:tabs>
        <w:spacing w:after="120"/>
        <w:ind w:left="0" w:firstLine="0"/>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14:paraId="73AD0F6C" w14:textId="77777777" w:rsidR="00220F38" w:rsidRDefault="00C01265">
      <w:pPr>
        <w:pStyle w:val="Zkladntextodsazen"/>
        <w:numPr>
          <w:ilvl w:val="3"/>
          <w:numId w:val="4"/>
        </w:numPr>
        <w:tabs>
          <w:tab w:val="left" w:pos="284"/>
        </w:tabs>
        <w:spacing w:after="120"/>
        <w:ind w:left="0" w:firstLine="0"/>
        <w:rPr>
          <w:szCs w:val="22"/>
        </w:rPr>
      </w:pPr>
      <w:r>
        <w:rPr>
          <w:szCs w:val="22"/>
        </w:rPr>
        <w:t>Příkazce je dále oprávněn odstoupit od smlouvy také v případě, že z objektivních důvodů nebude moci realizovat stavbu uvedenou a specifikovanou v čl. III. odst. 1.</w:t>
      </w:r>
    </w:p>
    <w:p w14:paraId="5135964C" w14:textId="77777777" w:rsidR="00220F38" w:rsidRDefault="00C01265">
      <w:pPr>
        <w:pStyle w:val="Zkladntextodsazen"/>
        <w:numPr>
          <w:ilvl w:val="3"/>
          <w:numId w:val="4"/>
        </w:numPr>
        <w:tabs>
          <w:tab w:val="left" w:pos="284"/>
        </w:tabs>
        <w:spacing w:after="120"/>
        <w:ind w:left="0" w:firstLine="0"/>
        <w:rPr>
          <w:szCs w:val="22"/>
        </w:rPr>
      </w:pPr>
      <w:r>
        <w:rPr>
          <w:szCs w:val="22"/>
        </w:rPr>
        <w:t xml:space="preserve">Odstoupením od smlouvy se smlouva ruší ex nunc, tj. dnem následujícím po doručení oznámení o odstoupení druhé smluvní straně. </w:t>
      </w:r>
    </w:p>
    <w:p w14:paraId="0FD3C963" w14:textId="77777777" w:rsidR="00220F38" w:rsidRDefault="00C01265">
      <w:pPr>
        <w:pStyle w:val="Zkladntextodsazen"/>
        <w:numPr>
          <w:ilvl w:val="0"/>
          <w:numId w:val="4"/>
        </w:numPr>
        <w:tabs>
          <w:tab w:val="left" w:pos="426"/>
        </w:tabs>
        <w:spacing w:after="120"/>
        <w:ind w:left="0" w:firstLine="0"/>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14:paraId="4AE1A465" w14:textId="77777777" w:rsidR="00220F38" w:rsidRDefault="00C01265">
      <w:pPr>
        <w:pStyle w:val="Zkladntextodsazen"/>
        <w:numPr>
          <w:ilvl w:val="0"/>
          <w:numId w:val="4"/>
        </w:numPr>
        <w:tabs>
          <w:tab w:val="left" w:pos="426"/>
        </w:tabs>
        <w:spacing w:after="120"/>
        <w:ind w:left="0" w:firstLine="0"/>
        <w:rPr>
          <w:szCs w:val="22"/>
        </w:rPr>
      </w:pPr>
      <w:r>
        <w:rPr>
          <w:szCs w:val="22"/>
        </w:rPr>
        <w:t>Odstoupením od smlouvy není dotčeno právo na smluvní pokutu, úroky z prodlení a náhradu škody dle této smlouvy případně právních předpisů.</w:t>
      </w:r>
    </w:p>
    <w:p w14:paraId="4D6C90D4" w14:textId="77777777" w:rsidR="00220F38" w:rsidRDefault="00C01265">
      <w:pPr>
        <w:pStyle w:val="Zkladntextodsazen"/>
        <w:numPr>
          <w:ilvl w:val="0"/>
          <w:numId w:val="4"/>
        </w:numPr>
        <w:tabs>
          <w:tab w:val="left" w:pos="426"/>
        </w:tabs>
        <w:spacing w:after="120"/>
        <w:ind w:left="0" w:firstLine="0"/>
        <w:rPr>
          <w:szCs w:val="22"/>
        </w:rPr>
      </w:pPr>
      <w:r>
        <w:rPr>
          <w:szCs w:val="22"/>
        </w:rPr>
        <w:t xml:space="preserve"> Smluvní vztah lze také ukončit písemnou dohodou. Smluvní strany se dohodly, že ust. § 2440 a § 2443 Občanského zákoníku se pro jejich smluvní vztah neuplatní. </w:t>
      </w:r>
    </w:p>
    <w:p w14:paraId="58FD028F" w14:textId="77777777" w:rsidR="00220F38" w:rsidRDefault="00C01265">
      <w:pPr>
        <w:pStyle w:val="Nadpis6"/>
        <w:numPr>
          <w:ilvl w:val="0"/>
          <w:numId w:val="16"/>
        </w:numPr>
        <w:jc w:val="center"/>
      </w:pPr>
      <w:r>
        <w:t>Závěrečná ustanovení</w:t>
      </w:r>
    </w:p>
    <w:p w14:paraId="7D581737" w14:textId="77777777" w:rsidR="00220F38" w:rsidRDefault="00C01265">
      <w:pPr>
        <w:numPr>
          <w:ilvl w:val="1"/>
          <w:numId w:val="6"/>
        </w:numPr>
        <w:tabs>
          <w:tab w:val="left" w:pos="284"/>
        </w:tabs>
        <w:spacing w:after="120"/>
        <w:ind w:left="0" w:firstLine="0"/>
        <w:jc w:val="both"/>
        <w:rPr>
          <w:rFonts w:ascii="Arial" w:hAnsi="Arial"/>
          <w:sz w:val="22"/>
          <w:szCs w:val="22"/>
        </w:rPr>
      </w:pPr>
      <w:r>
        <w:rPr>
          <w:rFonts w:ascii="Arial" w:hAnsi="Arial"/>
          <w:sz w:val="22"/>
          <w:szCs w:val="22"/>
        </w:rPr>
        <w:t xml:space="preserve">Tato </w:t>
      </w:r>
      <w:r>
        <w:rPr>
          <w:rFonts w:ascii="Arial" w:hAnsi="Arial" w:cs="Arial"/>
          <w:sz w:val="22"/>
          <w:szCs w:val="22"/>
        </w:rPr>
        <w:t>smlouva nabývá platnosti dnem uzavření a účinnosti dnem uveřejněním v registru smluv.</w:t>
      </w:r>
    </w:p>
    <w:p w14:paraId="377F8F11" w14:textId="77777777" w:rsidR="00220F38" w:rsidRDefault="00C01265">
      <w:pPr>
        <w:numPr>
          <w:ilvl w:val="1"/>
          <w:numId w:val="6"/>
        </w:numPr>
        <w:tabs>
          <w:tab w:val="left" w:pos="284"/>
        </w:tabs>
        <w:spacing w:after="120"/>
        <w:ind w:left="0" w:firstLine="0"/>
        <w:jc w:val="both"/>
        <w:rPr>
          <w:rFonts w:ascii="Arial" w:hAnsi="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w:t>
      </w:r>
    </w:p>
    <w:p w14:paraId="33A06335" w14:textId="77777777" w:rsidR="00220F38" w:rsidRDefault="00C01265">
      <w:pPr>
        <w:numPr>
          <w:ilvl w:val="1"/>
          <w:numId w:val="6"/>
        </w:numPr>
        <w:tabs>
          <w:tab w:val="left" w:pos="284"/>
        </w:tabs>
        <w:spacing w:after="120"/>
        <w:ind w:left="0" w:firstLine="0"/>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oprávněnými zástupci obou stran.</w:t>
      </w:r>
    </w:p>
    <w:p w14:paraId="2B0AAE8A" w14:textId="77777777" w:rsidR="00220F38" w:rsidRPr="00F24433" w:rsidRDefault="00C01265">
      <w:pPr>
        <w:numPr>
          <w:ilvl w:val="1"/>
          <w:numId w:val="6"/>
        </w:numPr>
        <w:tabs>
          <w:tab w:val="left" w:pos="284"/>
        </w:tabs>
        <w:spacing w:after="120"/>
        <w:ind w:left="0" w:firstLine="0"/>
        <w:jc w:val="both"/>
        <w:rPr>
          <w:rFonts w:ascii="Arial" w:hAnsi="Arial"/>
          <w:i/>
          <w:sz w:val="22"/>
          <w:szCs w:val="22"/>
        </w:rPr>
      </w:pPr>
      <w:r w:rsidRPr="00F24433">
        <w:rPr>
          <w:rFonts w:ascii="Arial" w:hAnsi="Arial"/>
          <w:i/>
          <w:sz w:val="22"/>
          <w:szCs w:val="22"/>
        </w:rPr>
        <w:t>Smluvní strany konstatují, že tato smlouva je vyhotovena v elektronické podobě, přičemž obě smluvní strany obdrží její elektronický originál.</w:t>
      </w:r>
    </w:p>
    <w:p w14:paraId="53D6A625" w14:textId="77777777" w:rsidR="00220F38" w:rsidRDefault="00C01265">
      <w:pPr>
        <w:numPr>
          <w:ilvl w:val="1"/>
          <w:numId w:val="6"/>
        </w:numPr>
        <w:tabs>
          <w:tab w:val="left" w:pos="284"/>
        </w:tabs>
        <w:spacing w:after="120"/>
        <w:ind w:left="0" w:firstLine="0"/>
        <w:jc w:val="both"/>
        <w:rPr>
          <w:rFonts w:ascii="Arial" w:hAnsi="Arial"/>
          <w:sz w:val="22"/>
          <w:szCs w:val="22"/>
        </w:rPr>
      </w:pPr>
      <w:bookmarkStart w:id="0" w:name="_GoBack"/>
      <w:bookmarkEnd w:id="0"/>
      <w:r>
        <w:rPr>
          <w:rFonts w:ascii="Arial" w:hAnsi="Arial"/>
          <w:sz w:val="22"/>
          <w:szCs w:val="22"/>
        </w:rPr>
        <w:lastRenderedPageBreak/>
        <w:t>Smluvní strany prohlašují, že je jim znám celý obsah smlouvy a s tímto bezvýhradně souhlasí. Tuto smlouvu uzavřely na základě své svobodné a vážné vůle a na důkaz této skutečnosti připojují své podpisy.</w:t>
      </w:r>
    </w:p>
    <w:p w14:paraId="6CB0B441" w14:textId="77777777" w:rsidR="00220F38" w:rsidRDefault="00C01265">
      <w:pPr>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14:paraId="52000125" w14:textId="77777777" w:rsidR="00220F38" w:rsidRDefault="00220F38">
      <w:pPr>
        <w:pStyle w:val="Zkladntext2"/>
        <w:spacing w:after="0" w:line="240" w:lineRule="auto"/>
        <w:ind w:left="284" w:right="49" w:hanging="284"/>
        <w:jc w:val="both"/>
        <w:rPr>
          <w:rFonts w:ascii="Arial" w:hAnsi="Arial"/>
          <w:sz w:val="22"/>
          <w:szCs w:val="22"/>
        </w:rPr>
      </w:pPr>
    </w:p>
    <w:p w14:paraId="34649E60" w14:textId="77777777" w:rsidR="00E86F7F" w:rsidRDefault="00E86F7F">
      <w:pPr>
        <w:pStyle w:val="Zkladntext2"/>
        <w:spacing w:after="0" w:line="240" w:lineRule="auto"/>
        <w:ind w:left="284" w:right="49" w:hanging="284"/>
        <w:jc w:val="both"/>
        <w:rPr>
          <w:rFonts w:ascii="Arial" w:hAnsi="Arial"/>
          <w:sz w:val="22"/>
          <w:szCs w:val="22"/>
        </w:rPr>
      </w:pPr>
    </w:p>
    <w:p w14:paraId="6538D90F" w14:textId="77777777" w:rsidR="00220F38" w:rsidRDefault="00C01265">
      <w:pPr>
        <w:pStyle w:val="Zkladntext2"/>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14:paraId="50EBEE83" w14:textId="77777777" w:rsidR="00220F38" w:rsidRDefault="00C01265">
      <w:pPr>
        <w:pStyle w:val="Zkladntext2"/>
        <w:spacing w:after="0" w:line="240" w:lineRule="auto"/>
        <w:ind w:right="49"/>
        <w:jc w:val="both"/>
        <w:rPr>
          <w:rFonts w:ascii="Arial" w:hAnsi="Arial"/>
          <w:sz w:val="22"/>
          <w:szCs w:val="22"/>
        </w:rPr>
      </w:pPr>
      <w:r>
        <w:rPr>
          <w:rFonts w:ascii="Arial" w:hAnsi="Arial"/>
          <w:sz w:val="22"/>
          <w:szCs w:val="22"/>
        </w:rPr>
        <w:t>Příloha č. 1 – Specifikace činností příkazníka (TDS)</w:t>
      </w:r>
    </w:p>
    <w:p w14:paraId="0629FE2C" w14:textId="77777777" w:rsidR="00220F38" w:rsidRDefault="00C01265">
      <w:pPr>
        <w:pStyle w:val="Zkladntext2"/>
        <w:spacing w:after="0" w:line="240" w:lineRule="auto"/>
        <w:ind w:right="49"/>
        <w:jc w:val="both"/>
        <w:rPr>
          <w:rFonts w:ascii="Arial" w:hAnsi="Arial"/>
          <w:sz w:val="22"/>
          <w:szCs w:val="22"/>
        </w:rPr>
      </w:pPr>
      <w:r>
        <w:rPr>
          <w:rFonts w:ascii="Arial" w:hAnsi="Arial"/>
          <w:sz w:val="22"/>
          <w:szCs w:val="22"/>
        </w:rPr>
        <w:t>Příloha č. 2 – Specifikace činností koordinátora BOZP</w:t>
      </w:r>
    </w:p>
    <w:p w14:paraId="140884A6" w14:textId="77777777" w:rsidR="00220F38" w:rsidRDefault="00220F38">
      <w:pPr>
        <w:pStyle w:val="Zkladntext2"/>
        <w:spacing w:after="0" w:line="240" w:lineRule="auto"/>
        <w:ind w:right="49"/>
        <w:jc w:val="both"/>
        <w:rPr>
          <w:rFonts w:ascii="Arial" w:hAnsi="Arial"/>
          <w:sz w:val="22"/>
          <w:szCs w:val="22"/>
        </w:rPr>
      </w:pPr>
    </w:p>
    <w:p w14:paraId="25D5A3A8" w14:textId="77777777" w:rsidR="00220F38" w:rsidRDefault="00220F38">
      <w:pPr>
        <w:rPr>
          <w:rFonts w:ascii="Arial" w:hAnsi="Arial"/>
          <w:sz w:val="22"/>
          <w:szCs w:val="22"/>
        </w:rPr>
      </w:pPr>
    </w:p>
    <w:p w14:paraId="0FF42539" w14:textId="77777777" w:rsidR="00220F38" w:rsidRDefault="00220F38">
      <w:pPr>
        <w:rPr>
          <w:rFonts w:ascii="Arial" w:hAnsi="Arial"/>
          <w:sz w:val="22"/>
          <w:szCs w:val="22"/>
        </w:rPr>
      </w:pPr>
    </w:p>
    <w:p w14:paraId="2444B03C" w14:textId="3BB63DFA" w:rsidR="00220F38" w:rsidRDefault="00C01265">
      <w:pPr>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Příkazník</w:t>
      </w:r>
    </w:p>
    <w:p w14:paraId="7A29ADEF" w14:textId="77777777" w:rsidR="00220F38" w:rsidRDefault="00220F38">
      <w:pPr>
        <w:rPr>
          <w:rFonts w:ascii="Arial" w:hAnsi="Arial"/>
          <w:sz w:val="22"/>
          <w:szCs w:val="22"/>
        </w:rPr>
      </w:pPr>
    </w:p>
    <w:p w14:paraId="2C02963F" w14:textId="77777777" w:rsidR="00220F38" w:rsidRDefault="00220F38">
      <w:pPr>
        <w:rPr>
          <w:rFonts w:ascii="Arial" w:hAnsi="Arial"/>
          <w:sz w:val="22"/>
          <w:szCs w:val="22"/>
        </w:rPr>
      </w:pPr>
    </w:p>
    <w:p w14:paraId="7A4AC26E" w14:textId="77777777" w:rsidR="00220F38" w:rsidRDefault="00220F38">
      <w:pPr>
        <w:rPr>
          <w:rFonts w:ascii="Arial" w:hAnsi="Arial"/>
          <w:sz w:val="22"/>
          <w:szCs w:val="22"/>
        </w:rPr>
      </w:pPr>
    </w:p>
    <w:p w14:paraId="2111E41C" w14:textId="77777777" w:rsidR="00220F38" w:rsidRDefault="00220F38">
      <w:pPr>
        <w:rPr>
          <w:rFonts w:ascii="Arial" w:hAnsi="Arial"/>
          <w:sz w:val="22"/>
          <w:szCs w:val="22"/>
        </w:rPr>
      </w:pPr>
    </w:p>
    <w:p w14:paraId="4668BA3F" w14:textId="77777777" w:rsidR="00220F38" w:rsidRDefault="00220F38">
      <w:pPr>
        <w:rPr>
          <w:rFonts w:ascii="Arial" w:hAnsi="Arial"/>
          <w:sz w:val="22"/>
          <w:szCs w:val="22"/>
        </w:rPr>
      </w:pPr>
    </w:p>
    <w:p w14:paraId="3ABDE5F1" w14:textId="77777777" w:rsidR="00220F38" w:rsidRDefault="00220F38">
      <w:pPr>
        <w:rPr>
          <w:rFonts w:ascii="Arial" w:hAnsi="Arial"/>
          <w:sz w:val="22"/>
          <w:szCs w:val="22"/>
        </w:rPr>
      </w:pPr>
    </w:p>
    <w:p w14:paraId="222B2D56" w14:textId="77777777" w:rsidR="00220F38" w:rsidRDefault="00C01265">
      <w:pPr>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14:paraId="6D770D76" w14:textId="4A37817D" w:rsidR="00220F38" w:rsidRDefault="00C01265">
      <w:pPr>
        <w:jc w:val="both"/>
        <w:outlineLvl w:val="0"/>
        <w:rPr>
          <w:rFonts w:ascii="Arial" w:hAnsi="Arial"/>
          <w:sz w:val="22"/>
          <w:szCs w:val="22"/>
        </w:rPr>
      </w:pPr>
      <w:r>
        <w:rPr>
          <w:rFonts w:ascii="Arial" w:hAnsi="Arial"/>
          <w:sz w:val="22"/>
          <w:szCs w:val="22"/>
        </w:rPr>
        <w:t>Ing. arch. Jitka Pospíšilová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CE1C85">
        <w:rPr>
          <w:rFonts w:ascii="Arial" w:hAnsi="Arial" w:cs="Arial"/>
          <w:sz w:val="22"/>
          <w:szCs w:val="22"/>
          <w:highlight w:val="yellow"/>
        </w:rPr>
        <w:t>[doplní účastník]</w:t>
      </w:r>
    </w:p>
    <w:p w14:paraId="0B4C642D" w14:textId="77777777" w:rsidR="00220F38" w:rsidRDefault="00C01265">
      <w:pPr>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CABD304" w14:textId="77777777" w:rsidR="00220F38" w:rsidRDefault="00C01265">
      <w:pPr>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14:paraId="36CAEA90" w14:textId="77777777" w:rsidR="00220F38" w:rsidRDefault="00220F38">
      <w:pPr>
        <w:jc w:val="both"/>
        <w:rPr>
          <w:rFonts w:ascii="Arial" w:hAnsi="Arial"/>
          <w:sz w:val="22"/>
          <w:szCs w:val="22"/>
        </w:rPr>
      </w:pPr>
    </w:p>
    <w:p w14:paraId="2195734D" w14:textId="77777777" w:rsidR="00220F38" w:rsidRDefault="00220F38">
      <w:pPr>
        <w:jc w:val="both"/>
        <w:rPr>
          <w:rFonts w:ascii="Arial" w:hAnsi="Arial"/>
          <w:sz w:val="22"/>
          <w:szCs w:val="22"/>
        </w:rPr>
      </w:pPr>
    </w:p>
    <w:p w14:paraId="7D751468" w14:textId="77777777" w:rsidR="00220F38" w:rsidRDefault="00220F38">
      <w:pPr>
        <w:jc w:val="both"/>
        <w:rPr>
          <w:rFonts w:ascii="Arial" w:hAnsi="Arial"/>
          <w:sz w:val="22"/>
          <w:szCs w:val="22"/>
        </w:rPr>
      </w:pPr>
    </w:p>
    <w:p w14:paraId="0F9CC5E8" w14:textId="77777777" w:rsidR="00220F38" w:rsidRDefault="00220F38">
      <w:pPr>
        <w:jc w:val="both"/>
        <w:rPr>
          <w:rFonts w:ascii="Arial" w:hAnsi="Arial"/>
          <w:sz w:val="22"/>
          <w:szCs w:val="22"/>
        </w:rPr>
      </w:pPr>
    </w:p>
    <w:p w14:paraId="0C610CF5" w14:textId="77777777" w:rsidR="00220F38" w:rsidRDefault="00220F38">
      <w:pPr>
        <w:jc w:val="both"/>
        <w:rPr>
          <w:rFonts w:ascii="Arial" w:hAnsi="Arial"/>
          <w:sz w:val="22"/>
          <w:szCs w:val="22"/>
        </w:rPr>
      </w:pPr>
    </w:p>
    <w:p w14:paraId="023AC4E9" w14:textId="77777777" w:rsidR="00220F38" w:rsidRDefault="00C01265">
      <w:pPr>
        <w:rPr>
          <w:rFonts w:ascii="Arial" w:hAnsi="Arial"/>
          <w:sz w:val="22"/>
          <w:szCs w:val="22"/>
        </w:rPr>
      </w:pPr>
      <w:r>
        <w:rPr>
          <w:rFonts w:ascii="Arial" w:hAnsi="Arial"/>
          <w:sz w:val="22"/>
          <w:szCs w:val="22"/>
        </w:rPr>
        <w:br w:type="page" w:clear="all"/>
      </w:r>
    </w:p>
    <w:p w14:paraId="23A0D113" w14:textId="77777777" w:rsidR="00220F38" w:rsidRDefault="00C01265">
      <w:pPr>
        <w:jc w:val="right"/>
        <w:rPr>
          <w:rFonts w:ascii="Arial" w:hAnsi="Arial"/>
          <w:sz w:val="22"/>
          <w:szCs w:val="22"/>
        </w:rPr>
      </w:pPr>
      <w:r>
        <w:rPr>
          <w:rFonts w:ascii="Arial" w:hAnsi="Arial"/>
          <w:sz w:val="22"/>
          <w:szCs w:val="22"/>
        </w:rPr>
        <w:lastRenderedPageBreak/>
        <w:t xml:space="preserve">Příloha č. 1 příkazní smlouvy </w:t>
      </w:r>
    </w:p>
    <w:p w14:paraId="6B8182BE" w14:textId="77777777" w:rsidR="00220F38" w:rsidRDefault="00220F38">
      <w:pPr>
        <w:jc w:val="right"/>
        <w:rPr>
          <w:rFonts w:ascii="Arial" w:hAnsi="Arial"/>
          <w:sz w:val="22"/>
          <w:szCs w:val="22"/>
        </w:rPr>
      </w:pPr>
    </w:p>
    <w:p w14:paraId="6281B6BF" w14:textId="77777777" w:rsidR="00220F38" w:rsidRPr="004A1B25" w:rsidRDefault="00C01265">
      <w:pPr>
        <w:jc w:val="both"/>
        <w:rPr>
          <w:rFonts w:ascii="Arial" w:hAnsi="Arial"/>
          <w:b/>
          <w:sz w:val="22"/>
          <w:szCs w:val="22"/>
        </w:rPr>
      </w:pPr>
      <w:r w:rsidRPr="004A1B25">
        <w:rPr>
          <w:rFonts w:ascii="Arial" w:hAnsi="Arial"/>
          <w:b/>
          <w:sz w:val="22"/>
          <w:szCs w:val="22"/>
        </w:rPr>
        <w:t>Specifikace činností příkazníka (TDS)</w:t>
      </w:r>
    </w:p>
    <w:p w14:paraId="254CA3D1" w14:textId="77777777" w:rsidR="00220F38" w:rsidRDefault="00220F38">
      <w:pPr>
        <w:jc w:val="both"/>
        <w:rPr>
          <w:rFonts w:ascii="Arial" w:hAnsi="Arial"/>
          <w:sz w:val="22"/>
          <w:szCs w:val="22"/>
        </w:rPr>
      </w:pPr>
    </w:p>
    <w:p w14:paraId="2EC71896" w14:textId="77777777" w:rsidR="00F10F81" w:rsidRDefault="00F10F81" w:rsidP="00F10F81">
      <w:pPr>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 Výkon technického dozoru stavby zahrnuje zejména tyto činnosti:</w:t>
      </w:r>
    </w:p>
    <w:p w14:paraId="2706F2C8" w14:textId="77777777" w:rsidR="00F10F81" w:rsidRDefault="00F10F81" w:rsidP="00F10F81">
      <w:pPr>
        <w:pStyle w:val="Styl"/>
        <w:numPr>
          <w:ilvl w:val="0"/>
          <w:numId w:val="24"/>
        </w:numPr>
        <w:ind w:left="425" w:hanging="425"/>
        <w:jc w:val="both"/>
        <w:rPr>
          <w:iCs/>
          <w:sz w:val="22"/>
          <w:szCs w:val="22"/>
        </w:rPr>
      </w:pPr>
      <w:r>
        <w:rPr>
          <w:iCs/>
          <w:sz w:val="22"/>
          <w:szCs w:val="22"/>
        </w:rPr>
        <w:t>Podrobné seznámení s podklady, podle kterých se připravuje realizace stavby, zejména s obsahem projektové dokumentace ve všech jejich částech, veškerými ustanoveními smlouvy o dílo a závěry souvisejících rozhodnutí správních orgánů, s doklady, na něž tato rozhodnutí odkazují a dalšími stanovisky a vyjádřeními dotčených subjektů a orgánů státní správy.</w:t>
      </w:r>
    </w:p>
    <w:p w14:paraId="509CB6A6"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Předání staveniště zhotoviteli stavby (dále jen „zhotovitel“) a zabezpečení zápisu o předání do stavebního deníku.</w:t>
      </w:r>
    </w:p>
    <w:p w14:paraId="2717EFE6"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Protokolární předání základních vytyčovacích prvků stavby zhotoviteli.</w:t>
      </w:r>
    </w:p>
    <w:p w14:paraId="5C5B0C1E" w14:textId="259E45FE"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 xml:space="preserve">Pravidelná kontrola staveniště a stavby, tj. přítomnost odpovědných osob příkazníka v místě realizace stavby v rozsahu minimálně </w:t>
      </w:r>
      <w:r w:rsidR="00CE1C85" w:rsidRPr="00CE1C85">
        <w:rPr>
          <w:rFonts w:ascii="Arial" w:hAnsi="Arial"/>
          <w:b/>
          <w:iCs/>
          <w:sz w:val="22"/>
          <w:szCs w:val="22"/>
          <w:highlight w:val="cyan"/>
          <w:lang w:eastAsia="cs-CZ"/>
        </w:rPr>
        <w:t>..</w:t>
      </w:r>
      <w:r w:rsidR="00E86F7F">
        <w:rPr>
          <w:rFonts w:ascii="Arial" w:hAnsi="Arial"/>
          <w:b/>
          <w:iCs/>
          <w:sz w:val="22"/>
          <w:szCs w:val="22"/>
          <w:lang w:eastAsia="cs-CZ"/>
        </w:rPr>
        <w:t xml:space="preserve">x </w:t>
      </w:r>
      <w:r>
        <w:rPr>
          <w:rFonts w:ascii="Arial" w:hAnsi="Arial"/>
          <w:b/>
          <w:iCs/>
          <w:sz w:val="22"/>
          <w:szCs w:val="22"/>
          <w:lang w:eastAsia="cs-CZ"/>
        </w:rPr>
        <w:t>týdně</w:t>
      </w:r>
      <w:r>
        <w:rPr>
          <w:rFonts w:ascii="Arial" w:hAnsi="Arial"/>
          <w:iCs/>
          <w:sz w:val="22"/>
          <w:szCs w:val="22"/>
          <w:lang w:eastAsia="cs-CZ"/>
        </w:rPr>
        <w:t>. Příkazník je povinen vždy zaznamenat do stavebního deníku svou přítomnost na staveništi, včetně informace o provedených úkonech, kontrolách či jednáních.</w:t>
      </w:r>
    </w:p>
    <w:p w14:paraId="2BECB244"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Účast na kontrolním zaměření terénu zhotovitelem před zahájením prací.</w:t>
      </w:r>
    </w:p>
    <w:p w14:paraId="327FAC9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směrového a výškového umístění stavby.</w:t>
      </w:r>
    </w:p>
    <w:p w14:paraId="670D57E0"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pracovní den po konání kontrolního dne.</w:t>
      </w:r>
    </w:p>
    <w:p w14:paraId="05F1149B"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Zajištění podrobné fotodokumentace stavby včetně popisu na nosiči CD.</w:t>
      </w:r>
    </w:p>
    <w:p w14:paraId="0CB024D3"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Plnění povinností stavebníka dle § 22 odst. 2 zákona č. 20/1987 Sb., o státní památkové péči, ve znění pozdějších předpisů, a to v rozsahu podání oznámení Archeologickému ústavu o záměru provádět stavební činnost na území s archeologickými nálezy.</w:t>
      </w:r>
    </w:p>
    <w:p w14:paraId="5C817410"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Zajištění dodržení podmínek stavebního povolení a všech rozhodnutí nebo jiných opatření stavebního nebo jiného příslušného správního úřadu týkající se stavby, a to po celou dobu realizace stavby.</w:t>
      </w:r>
    </w:p>
    <w:p w14:paraId="6D4E799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14:paraId="769C0972"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shody prováděného díla s dokumentací dle uvedenou v prvním odstavci této přílohy.</w:t>
      </w:r>
    </w:p>
    <w:p w14:paraId="5B234808"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souladu prováděné stavby se zadávací dokumentací, kontrola technických parametrů a kvality prováděných prací.</w:t>
      </w:r>
    </w:p>
    <w:p w14:paraId="738F5137"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ke kterým se zavázal ve smlouvě o dílo.</w:t>
      </w:r>
    </w:p>
    <w:p w14:paraId="5C2BA3E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Péče o systematické doplňování dokumentace, podle které se stavba realizuje a evidence dokumentace dokončených částí stavby.</w:t>
      </w:r>
    </w:p>
    <w:p w14:paraId="113C2872"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Projednání změn a doplnění dokumentace a změn díla. Dodatky nebo změny dokumentace a změny díla vyžadují vždy schválení příkazce.</w:t>
      </w:r>
    </w:p>
    <w:p w14:paraId="4BE8481F" w14:textId="77777777" w:rsidR="00F10F81" w:rsidRDefault="00F10F81" w:rsidP="00F10F81">
      <w:pPr>
        <w:pStyle w:val="Odstavecseseznamem"/>
        <w:numPr>
          <w:ilvl w:val="0"/>
          <w:numId w:val="24"/>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 xml:space="preserve">Ověřování správnosti všech návrhů zhotovitele stavby s ohledem na změny díla, změny ceny nebo termínů, popř. dalších podmínek smlouvy o dílo, vyjádření k těmto návrhům a jejich předložení příkazci. </w:t>
      </w:r>
    </w:p>
    <w:p w14:paraId="2923BBA2"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Bezodkladné informování příkazce o všech závažných okolnostech souvisejících s realizovanou stavbou.</w:t>
      </w:r>
    </w:p>
    <w:p w14:paraId="5AE1FEAE"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Účast na jednáních a konzultacích s dalšími účastníky realizace stavby.</w:t>
      </w:r>
    </w:p>
    <w:p w14:paraId="2AF44855"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 xml:space="preserve">Kontrola věcné a cenové správnosti a úplnosti oceňovacích podkladů a faktur, jejich souladu s podmínkami uvedenými ve smlouvě o dílo a souladu se soupisem prací, který </w:t>
      </w:r>
      <w:r>
        <w:rPr>
          <w:rFonts w:ascii="Arial" w:hAnsi="Arial"/>
          <w:iCs/>
          <w:sz w:val="22"/>
          <w:szCs w:val="22"/>
          <w:lang w:eastAsia="cs-CZ"/>
        </w:rPr>
        <w:lastRenderedPageBreak/>
        <w:t>je součástí smlouvy o dílo, případně jeho aktualizovanou podobou dle uzavřených dodatků ke smlouvě o dílo a jejich předkládání příkazci k úhradě.</w:t>
      </w:r>
    </w:p>
    <w:p w14:paraId="7887A6A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těch částí dodávek, které budou v dalším postupu zakryty nebo se stanou nepřístupnými a pořízení fotodokumentace všech těchto částí dodávek a před jejich zakrytím, zapsání výsledku kontroly do stavebního deníku.</w:t>
      </w:r>
    </w:p>
    <w:p w14:paraId="0711B408"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Odevzdání připravených prací v souladu se smlouvou o dílo dalším zhotovitelům pro jejich navazující činnosti.</w:t>
      </w:r>
    </w:p>
    <w:p w14:paraId="4D345C84"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Spolupráce s projektantem zabezpečujícím autorský dozor při zajišťování souladu realizovaných dodávek a prací s projektovou dokumentací.</w:t>
      </w:r>
    </w:p>
    <w:p w14:paraId="6CCE03F9"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Spolupráce s projektantem a se zhotovitelem při provádění nebo navrhování opatření na odstranění případných vad projektové dokumentace.</w:t>
      </w:r>
    </w:p>
    <w:p w14:paraId="367B675C"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dodržování technologických a pracovních postupů, ke kterým se zhotovitel smluvně zavázal.</w:t>
      </w:r>
    </w:p>
    <w:p w14:paraId="373910A9"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14:paraId="2340EDE0"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dokladů, které doloží zhotovitel v rámci tzv. „vzorkování výrobků a materiálů“ a které prokazují splnění požadovaných technických a kvalitativních parametrů výrobků a materiálů, a to nejpozději před jejich osazováním do stavby. Bez doložení těchto atestů příkazník neumožní zhotoviteli započít s osazováním příslušných výrobků a materiálů do stavby.</w:t>
      </w:r>
    </w:p>
    <w:p w14:paraId="0CF272FC"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vedení stavebních a montážních deníků v souladu s platnými právními předpisy a v souladu s podmínkami uvedenými ve smlouvě o dílo.</w:t>
      </w:r>
    </w:p>
    <w:p w14:paraId="4C31E166"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Hlášení archeologických nálezů v souladu s §23 zákona č. 20/1987 Sb., o státní památkové péči, ve znění pozdějších předpisů.</w:t>
      </w:r>
    </w:p>
    <w:p w14:paraId="30A0D435"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Spolupráce se zhotovitelem při provádění opatření k odvracení nebo omezení škod při ohrožení stavby živelními událostmi.</w:t>
      </w:r>
    </w:p>
    <w:p w14:paraId="24F9BA0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postupu prací podle časového plánu stavby a ustanovení smlouvy o dílo a upozorňování zhotovitele a příkazce na nedodržení termínů, včetně přípravy podkladů pro uplatnění sankcí.</w:t>
      </w:r>
    </w:p>
    <w:p w14:paraId="1B62E1BC"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řádného uskladnění materiálu, strojů a konstrukcí.</w:t>
      </w:r>
    </w:p>
    <w:p w14:paraId="3B7AA371"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14:paraId="6ADCFE17"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14:paraId="3B0CA29B"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správnosti a úplnosti dokladů, které doloží zhotovitel k odevzdání a převzetí dokončené stavby.</w:t>
      </w:r>
    </w:p>
    <w:p w14:paraId="6EC6DDA9"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odstraňování vad a nedodělků zjištěných při přebírání díla v dohodnutých termínech. O odstranění těchto vad a nedodělků sepíše zápis na předepsaném formuláři příkazce.</w:t>
      </w:r>
    </w:p>
    <w:p w14:paraId="5E3295ED"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Zajištění splnění povinností příkazce v rámci řízení o povolení užívání stavby a vydání příslušných opatření nebo rozhodnutí (kolaudační souhlas, povolení k předčasnému užívání stavby nebo její části), účast na závěrečné kontrolní prohlídce stavby.</w:t>
      </w:r>
    </w:p>
    <w:p w14:paraId="55AE96E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vyklizení staveniště zhotovitelem.</w:t>
      </w:r>
    </w:p>
    <w:p w14:paraId="25E0657A"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Vypracování závěrečné zprávy Odborného technického dozoru v souladu s poskytovatelem veřejné podpory.</w:t>
      </w:r>
    </w:p>
    <w:p w14:paraId="2CA1C453"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Zabezpečení spolupráce s odpovědnými geodety a jejich činnosti.</w:t>
      </w:r>
    </w:p>
    <w:p w14:paraId="54F5772C" w14:textId="77777777" w:rsidR="00F10F81" w:rsidRDefault="00F10F81" w:rsidP="00F10F81">
      <w:pPr>
        <w:numPr>
          <w:ilvl w:val="0"/>
          <w:numId w:val="24"/>
        </w:numPr>
        <w:ind w:left="426" w:hanging="426"/>
        <w:jc w:val="both"/>
        <w:rPr>
          <w:rFonts w:ascii="Arial" w:hAnsi="Arial"/>
          <w:iCs/>
          <w:sz w:val="22"/>
          <w:szCs w:val="22"/>
          <w:lang w:eastAsia="cs-CZ"/>
        </w:rPr>
      </w:pPr>
      <w:r>
        <w:rPr>
          <w:rFonts w:ascii="Arial" w:hAnsi="Arial"/>
          <w:iCs/>
          <w:sz w:val="22"/>
          <w:szCs w:val="22"/>
          <w:lang w:eastAsia="cs-CZ"/>
        </w:rPr>
        <w:t>Kontrola odstranění vad ze závěrečné prohlídky stavby konané příkazcem.</w:t>
      </w:r>
    </w:p>
    <w:p w14:paraId="67E9B6B6" w14:textId="52EE5DBE" w:rsidR="00F10F81" w:rsidRPr="00253FEA" w:rsidRDefault="00253FEA" w:rsidP="00F10F81">
      <w:pPr>
        <w:pStyle w:val="Odstavecseseznamem"/>
        <w:numPr>
          <w:ilvl w:val="0"/>
          <w:numId w:val="24"/>
        </w:numPr>
        <w:tabs>
          <w:tab w:val="clear" w:pos="720"/>
          <w:tab w:val="num" w:pos="426"/>
        </w:tabs>
        <w:ind w:left="426" w:hanging="426"/>
        <w:jc w:val="both"/>
        <w:rPr>
          <w:rFonts w:ascii="Arial" w:hAnsi="Arial" w:cs="Arial"/>
          <w:iCs/>
          <w:sz w:val="22"/>
          <w:szCs w:val="22"/>
          <w:lang w:eastAsia="cs-CZ"/>
        </w:rPr>
      </w:pPr>
      <w:r w:rsidRPr="00253FEA">
        <w:rPr>
          <w:rFonts w:ascii="Arial" w:hAnsi="Arial" w:cs="Arial"/>
          <w:iCs/>
          <w:sz w:val="22"/>
          <w:szCs w:val="22"/>
        </w:rPr>
        <w:lastRenderedPageBreak/>
        <w:t xml:space="preserve">Spolupráce při reklamačním řízení se zhotovitelem díla (plnění bude řešeno samostatnou objednávkou nebo smlouvou, odměna za jednu hodinu výkonu této činnosti bude sjednána ve </w:t>
      </w:r>
      <w:r>
        <w:rPr>
          <w:rFonts w:ascii="Arial" w:hAnsi="Arial" w:cs="Arial"/>
          <w:iCs/>
          <w:sz w:val="22"/>
          <w:szCs w:val="22"/>
        </w:rPr>
        <w:t>výši odměny stanovené v čl. V. s</w:t>
      </w:r>
      <w:r w:rsidRPr="00253FEA">
        <w:rPr>
          <w:rFonts w:ascii="Arial" w:hAnsi="Arial" w:cs="Arial"/>
          <w:iCs/>
          <w:sz w:val="22"/>
          <w:szCs w:val="22"/>
        </w:rPr>
        <w:t>mlouvy)</w:t>
      </w:r>
      <w:r w:rsidR="00F10F81" w:rsidRPr="00253FEA">
        <w:rPr>
          <w:rFonts w:ascii="Arial" w:hAnsi="Arial" w:cs="Arial"/>
          <w:iCs/>
          <w:sz w:val="22"/>
          <w:szCs w:val="22"/>
          <w:lang w:eastAsia="cs-CZ"/>
        </w:rPr>
        <w:t xml:space="preserve">  </w:t>
      </w:r>
    </w:p>
    <w:p w14:paraId="7D9BD629" w14:textId="77777777" w:rsidR="00220F38" w:rsidRDefault="00220F38">
      <w:pPr>
        <w:tabs>
          <w:tab w:val="num" w:pos="426"/>
        </w:tabs>
        <w:jc w:val="both"/>
        <w:rPr>
          <w:rFonts w:ascii="Arial" w:hAnsi="Arial"/>
          <w:iCs/>
          <w:sz w:val="22"/>
          <w:szCs w:val="22"/>
          <w:lang w:eastAsia="cs-CZ"/>
        </w:rPr>
      </w:pPr>
    </w:p>
    <w:p w14:paraId="1D8F34E4" w14:textId="77777777" w:rsidR="00253FEA" w:rsidRDefault="00253FEA">
      <w:pPr>
        <w:tabs>
          <w:tab w:val="num" w:pos="426"/>
        </w:tabs>
        <w:jc w:val="both"/>
        <w:rPr>
          <w:rFonts w:ascii="Arial" w:hAnsi="Arial"/>
          <w:iCs/>
          <w:sz w:val="22"/>
          <w:szCs w:val="22"/>
          <w:lang w:eastAsia="cs-CZ"/>
        </w:rPr>
      </w:pPr>
    </w:p>
    <w:p w14:paraId="19ECD3C4" w14:textId="77777777" w:rsidR="00253FEA" w:rsidRDefault="00253FEA">
      <w:pPr>
        <w:tabs>
          <w:tab w:val="num" w:pos="426"/>
        </w:tabs>
        <w:jc w:val="both"/>
        <w:rPr>
          <w:rFonts w:ascii="Arial" w:hAnsi="Arial"/>
          <w:iCs/>
          <w:sz w:val="22"/>
          <w:szCs w:val="22"/>
          <w:lang w:eastAsia="cs-CZ"/>
        </w:rPr>
      </w:pPr>
    </w:p>
    <w:p w14:paraId="2D84BDE0" w14:textId="77777777" w:rsidR="00253FEA" w:rsidRDefault="00253FEA">
      <w:pPr>
        <w:tabs>
          <w:tab w:val="num" w:pos="426"/>
        </w:tabs>
        <w:jc w:val="both"/>
        <w:rPr>
          <w:rFonts w:ascii="Arial" w:hAnsi="Arial"/>
          <w:iCs/>
          <w:sz w:val="22"/>
          <w:szCs w:val="22"/>
          <w:lang w:eastAsia="cs-CZ"/>
        </w:rPr>
      </w:pPr>
    </w:p>
    <w:p w14:paraId="587512A4" w14:textId="77777777" w:rsidR="00253FEA" w:rsidRDefault="00253FEA">
      <w:pPr>
        <w:tabs>
          <w:tab w:val="num" w:pos="426"/>
        </w:tabs>
        <w:jc w:val="both"/>
        <w:rPr>
          <w:rFonts w:ascii="Arial" w:hAnsi="Arial"/>
          <w:iCs/>
          <w:sz w:val="22"/>
          <w:szCs w:val="22"/>
          <w:lang w:eastAsia="cs-CZ"/>
        </w:rPr>
      </w:pPr>
    </w:p>
    <w:p w14:paraId="1E58F65F" w14:textId="77777777" w:rsidR="00253FEA" w:rsidRDefault="00253FEA">
      <w:pPr>
        <w:tabs>
          <w:tab w:val="num" w:pos="426"/>
        </w:tabs>
        <w:jc w:val="both"/>
        <w:rPr>
          <w:rFonts w:ascii="Arial" w:hAnsi="Arial"/>
          <w:iCs/>
          <w:sz w:val="22"/>
          <w:szCs w:val="22"/>
          <w:lang w:eastAsia="cs-CZ"/>
        </w:rPr>
      </w:pPr>
    </w:p>
    <w:p w14:paraId="55F0575A" w14:textId="77777777" w:rsidR="00253FEA" w:rsidRDefault="00253FEA">
      <w:pPr>
        <w:tabs>
          <w:tab w:val="num" w:pos="426"/>
        </w:tabs>
        <w:jc w:val="both"/>
        <w:rPr>
          <w:rFonts w:ascii="Arial" w:hAnsi="Arial"/>
          <w:iCs/>
          <w:sz w:val="22"/>
          <w:szCs w:val="22"/>
          <w:lang w:eastAsia="cs-CZ"/>
        </w:rPr>
      </w:pPr>
    </w:p>
    <w:p w14:paraId="0054046C" w14:textId="77777777" w:rsidR="00253FEA" w:rsidRDefault="00253FEA">
      <w:pPr>
        <w:tabs>
          <w:tab w:val="num" w:pos="426"/>
        </w:tabs>
        <w:jc w:val="both"/>
        <w:rPr>
          <w:rFonts w:ascii="Arial" w:hAnsi="Arial"/>
          <w:iCs/>
          <w:sz w:val="22"/>
          <w:szCs w:val="22"/>
          <w:lang w:eastAsia="cs-CZ"/>
        </w:rPr>
      </w:pPr>
    </w:p>
    <w:p w14:paraId="323A45DA" w14:textId="77777777" w:rsidR="00253FEA" w:rsidRDefault="00253FEA">
      <w:pPr>
        <w:tabs>
          <w:tab w:val="num" w:pos="426"/>
        </w:tabs>
        <w:jc w:val="both"/>
        <w:rPr>
          <w:rFonts w:ascii="Arial" w:hAnsi="Arial"/>
          <w:iCs/>
          <w:sz w:val="22"/>
          <w:szCs w:val="22"/>
          <w:lang w:eastAsia="cs-CZ"/>
        </w:rPr>
      </w:pPr>
    </w:p>
    <w:p w14:paraId="009692E5" w14:textId="77777777" w:rsidR="00253FEA" w:rsidRDefault="00253FEA">
      <w:pPr>
        <w:tabs>
          <w:tab w:val="num" w:pos="426"/>
        </w:tabs>
        <w:jc w:val="both"/>
        <w:rPr>
          <w:rFonts w:ascii="Arial" w:hAnsi="Arial"/>
          <w:iCs/>
          <w:sz w:val="22"/>
          <w:szCs w:val="22"/>
          <w:lang w:eastAsia="cs-CZ"/>
        </w:rPr>
      </w:pPr>
    </w:p>
    <w:p w14:paraId="2B8DFCC3" w14:textId="77777777" w:rsidR="00253FEA" w:rsidRDefault="00253FEA">
      <w:pPr>
        <w:tabs>
          <w:tab w:val="num" w:pos="426"/>
        </w:tabs>
        <w:jc w:val="both"/>
        <w:rPr>
          <w:rFonts w:ascii="Arial" w:hAnsi="Arial"/>
          <w:iCs/>
          <w:sz w:val="22"/>
          <w:szCs w:val="22"/>
          <w:lang w:eastAsia="cs-CZ"/>
        </w:rPr>
      </w:pPr>
    </w:p>
    <w:p w14:paraId="012686B5" w14:textId="77777777" w:rsidR="00253FEA" w:rsidRDefault="00253FEA">
      <w:pPr>
        <w:tabs>
          <w:tab w:val="num" w:pos="426"/>
        </w:tabs>
        <w:jc w:val="both"/>
        <w:rPr>
          <w:rFonts w:ascii="Arial" w:hAnsi="Arial"/>
          <w:iCs/>
          <w:sz w:val="22"/>
          <w:szCs w:val="22"/>
          <w:lang w:eastAsia="cs-CZ"/>
        </w:rPr>
      </w:pPr>
    </w:p>
    <w:p w14:paraId="3E0A7FC5" w14:textId="77777777" w:rsidR="00253FEA" w:rsidRDefault="00253FEA">
      <w:pPr>
        <w:tabs>
          <w:tab w:val="num" w:pos="426"/>
        </w:tabs>
        <w:jc w:val="both"/>
        <w:rPr>
          <w:rFonts w:ascii="Arial" w:hAnsi="Arial"/>
          <w:iCs/>
          <w:sz w:val="22"/>
          <w:szCs w:val="22"/>
          <w:lang w:eastAsia="cs-CZ"/>
        </w:rPr>
      </w:pPr>
    </w:p>
    <w:p w14:paraId="33D478A1" w14:textId="77777777" w:rsidR="00253FEA" w:rsidRDefault="00253FEA">
      <w:pPr>
        <w:tabs>
          <w:tab w:val="num" w:pos="426"/>
        </w:tabs>
        <w:jc w:val="both"/>
        <w:rPr>
          <w:rFonts w:ascii="Arial" w:hAnsi="Arial"/>
          <w:iCs/>
          <w:sz w:val="22"/>
          <w:szCs w:val="22"/>
          <w:lang w:eastAsia="cs-CZ"/>
        </w:rPr>
      </w:pPr>
    </w:p>
    <w:p w14:paraId="79248DD4" w14:textId="77777777" w:rsidR="00253FEA" w:rsidRDefault="00253FEA">
      <w:pPr>
        <w:tabs>
          <w:tab w:val="num" w:pos="426"/>
        </w:tabs>
        <w:jc w:val="both"/>
        <w:rPr>
          <w:rFonts w:ascii="Arial" w:hAnsi="Arial"/>
          <w:iCs/>
          <w:sz w:val="22"/>
          <w:szCs w:val="22"/>
          <w:lang w:eastAsia="cs-CZ"/>
        </w:rPr>
      </w:pPr>
    </w:p>
    <w:p w14:paraId="0A61F9F3" w14:textId="77777777" w:rsidR="00253FEA" w:rsidRDefault="00253FEA">
      <w:pPr>
        <w:tabs>
          <w:tab w:val="num" w:pos="426"/>
        </w:tabs>
        <w:jc w:val="both"/>
        <w:rPr>
          <w:rFonts w:ascii="Arial" w:hAnsi="Arial"/>
          <w:iCs/>
          <w:sz w:val="22"/>
          <w:szCs w:val="22"/>
          <w:lang w:eastAsia="cs-CZ"/>
        </w:rPr>
      </w:pPr>
    </w:p>
    <w:p w14:paraId="6BBEA389" w14:textId="77777777" w:rsidR="00253FEA" w:rsidRDefault="00253FEA">
      <w:pPr>
        <w:tabs>
          <w:tab w:val="num" w:pos="426"/>
        </w:tabs>
        <w:jc w:val="both"/>
        <w:rPr>
          <w:rFonts w:ascii="Arial" w:hAnsi="Arial"/>
          <w:iCs/>
          <w:sz w:val="22"/>
          <w:szCs w:val="22"/>
          <w:lang w:eastAsia="cs-CZ"/>
        </w:rPr>
      </w:pPr>
    </w:p>
    <w:p w14:paraId="0B94AAD2" w14:textId="77777777" w:rsidR="00253FEA" w:rsidRDefault="00253FEA">
      <w:pPr>
        <w:tabs>
          <w:tab w:val="num" w:pos="426"/>
        </w:tabs>
        <w:jc w:val="both"/>
        <w:rPr>
          <w:rFonts w:ascii="Arial" w:hAnsi="Arial"/>
          <w:iCs/>
          <w:sz w:val="22"/>
          <w:szCs w:val="22"/>
          <w:lang w:eastAsia="cs-CZ"/>
        </w:rPr>
      </w:pPr>
    </w:p>
    <w:p w14:paraId="6169EB11" w14:textId="77777777" w:rsidR="00253FEA" w:rsidRDefault="00253FEA">
      <w:pPr>
        <w:tabs>
          <w:tab w:val="num" w:pos="426"/>
        </w:tabs>
        <w:jc w:val="both"/>
        <w:rPr>
          <w:rFonts w:ascii="Arial" w:hAnsi="Arial"/>
          <w:iCs/>
          <w:sz w:val="22"/>
          <w:szCs w:val="22"/>
          <w:lang w:eastAsia="cs-CZ"/>
        </w:rPr>
      </w:pPr>
    </w:p>
    <w:p w14:paraId="376BCE88" w14:textId="77777777" w:rsidR="00253FEA" w:rsidRDefault="00253FEA">
      <w:pPr>
        <w:tabs>
          <w:tab w:val="num" w:pos="426"/>
        </w:tabs>
        <w:jc w:val="both"/>
        <w:rPr>
          <w:rFonts w:ascii="Arial" w:hAnsi="Arial"/>
          <w:iCs/>
          <w:sz w:val="22"/>
          <w:szCs w:val="22"/>
          <w:lang w:eastAsia="cs-CZ"/>
        </w:rPr>
      </w:pPr>
    </w:p>
    <w:p w14:paraId="3DDF0BB3" w14:textId="77777777" w:rsidR="00253FEA" w:rsidRDefault="00253FEA">
      <w:pPr>
        <w:tabs>
          <w:tab w:val="num" w:pos="426"/>
        </w:tabs>
        <w:jc w:val="both"/>
        <w:rPr>
          <w:rFonts w:ascii="Arial" w:hAnsi="Arial"/>
          <w:iCs/>
          <w:sz w:val="22"/>
          <w:szCs w:val="22"/>
          <w:lang w:eastAsia="cs-CZ"/>
        </w:rPr>
      </w:pPr>
    </w:p>
    <w:p w14:paraId="30D0B921" w14:textId="77777777" w:rsidR="00253FEA" w:rsidRDefault="00253FEA">
      <w:pPr>
        <w:tabs>
          <w:tab w:val="num" w:pos="426"/>
        </w:tabs>
        <w:jc w:val="both"/>
        <w:rPr>
          <w:rFonts w:ascii="Arial" w:hAnsi="Arial"/>
          <w:iCs/>
          <w:sz w:val="22"/>
          <w:szCs w:val="22"/>
          <w:lang w:eastAsia="cs-CZ"/>
        </w:rPr>
      </w:pPr>
    </w:p>
    <w:p w14:paraId="525AFE6E" w14:textId="77777777" w:rsidR="00253FEA" w:rsidRDefault="00253FEA">
      <w:pPr>
        <w:tabs>
          <w:tab w:val="num" w:pos="426"/>
        </w:tabs>
        <w:jc w:val="both"/>
        <w:rPr>
          <w:rFonts w:ascii="Arial" w:hAnsi="Arial"/>
          <w:iCs/>
          <w:sz w:val="22"/>
          <w:szCs w:val="22"/>
          <w:lang w:eastAsia="cs-CZ"/>
        </w:rPr>
      </w:pPr>
    </w:p>
    <w:p w14:paraId="07DF9AD4" w14:textId="77777777" w:rsidR="00253FEA" w:rsidRDefault="00253FEA">
      <w:pPr>
        <w:tabs>
          <w:tab w:val="num" w:pos="426"/>
        </w:tabs>
        <w:jc w:val="both"/>
        <w:rPr>
          <w:rFonts w:ascii="Arial" w:hAnsi="Arial"/>
          <w:iCs/>
          <w:sz w:val="22"/>
          <w:szCs w:val="22"/>
          <w:lang w:eastAsia="cs-CZ"/>
        </w:rPr>
      </w:pPr>
    </w:p>
    <w:p w14:paraId="28437AD4" w14:textId="77777777" w:rsidR="00253FEA" w:rsidRDefault="00253FEA">
      <w:pPr>
        <w:tabs>
          <w:tab w:val="num" w:pos="426"/>
        </w:tabs>
        <w:jc w:val="both"/>
        <w:rPr>
          <w:rFonts w:ascii="Arial" w:hAnsi="Arial"/>
          <w:iCs/>
          <w:sz w:val="22"/>
          <w:szCs w:val="22"/>
          <w:lang w:eastAsia="cs-CZ"/>
        </w:rPr>
      </w:pPr>
    </w:p>
    <w:p w14:paraId="3FCBD941" w14:textId="77777777" w:rsidR="00253FEA" w:rsidRDefault="00253FEA">
      <w:pPr>
        <w:tabs>
          <w:tab w:val="num" w:pos="426"/>
        </w:tabs>
        <w:jc w:val="both"/>
        <w:rPr>
          <w:rFonts w:ascii="Arial" w:hAnsi="Arial"/>
          <w:iCs/>
          <w:sz w:val="22"/>
          <w:szCs w:val="22"/>
          <w:lang w:eastAsia="cs-CZ"/>
        </w:rPr>
      </w:pPr>
    </w:p>
    <w:p w14:paraId="0A5A5BF9" w14:textId="77777777" w:rsidR="00253FEA" w:rsidRDefault="00253FEA">
      <w:pPr>
        <w:tabs>
          <w:tab w:val="num" w:pos="426"/>
        </w:tabs>
        <w:jc w:val="both"/>
        <w:rPr>
          <w:rFonts w:ascii="Arial" w:hAnsi="Arial"/>
          <w:iCs/>
          <w:sz w:val="22"/>
          <w:szCs w:val="22"/>
          <w:lang w:eastAsia="cs-CZ"/>
        </w:rPr>
      </w:pPr>
    </w:p>
    <w:p w14:paraId="47870C44" w14:textId="77777777" w:rsidR="00253FEA" w:rsidRDefault="00253FEA">
      <w:pPr>
        <w:tabs>
          <w:tab w:val="num" w:pos="426"/>
        </w:tabs>
        <w:jc w:val="both"/>
        <w:rPr>
          <w:rFonts w:ascii="Arial" w:hAnsi="Arial"/>
          <w:iCs/>
          <w:sz w:val="22"/>
          <w:szCs w:val="22"/>
          <w:lang w:eastAsia="cs-CZ"/>
        </w:rPr>
      </w:pPr>
    </w:p>
    <w:p w14:paraId="22EE5802" w14:textId="77777777" w:rsidR="00253FEA" w:rsidRDefault="00253FEA">
      <w:pPr>
        <w:tabs>
          <w:tab w:val="num" w:pos="426"/>
        </w:tabs>
        <w:jc w:val="both"/>
        <w:rPr>
          <w:rFonts w:ascii="Arial" w:hAnsi="Arial"/>
          <w:iCs/>
          <w:sz w:val="22"/>
          <w:szCs w:val="22"/>
          <w:lang w:eastAsia="cs-CZ"/>
        </w:rPr>
      </w:pPr>
    </w:p>
    <w:p w14:paraId="2CB30D42" w14:textId="77777777" w:rsidR="00253FEA" w:rsidRDefault="00253FEA">
      <w:pPr>
        <w:tabs>
          <w:tab w:val="num" w:pos="426"/>
        </w:tabs>
        <w:jc w:val="both"/>
        <w:rPr>
          <w:rFonts w:ascii="Arial" w:hAnsi="Arial"/>
          <w:iCs/>
          <w:sz w:val="22"/>
          <w:szCs w:val="22"/>
          <w:lang w:eastAsia="cs-CZ"/>
        </w:rPr>
      </w:pPr>
    </w:p>
    <w:p w14:paraId="6C107038" w14:textId="77777777" w:rsidR="00253FEA" w:rsidRDefault="00253FEA">
      <w:pPr>
        <w:tabs>
          <w:tab w:val="num" w:pos="426"/>
        </w:tabs>
        <w:jc w:val="both"/>
        <w:rPr>
          <w:rFonts w:ascii="Arial" w:hAnsi="Arial"/>
          <w:iCs/>
          <w:sz w:val="22"/>
          <w:szCs w:val="22"/>
          <w:lang w:eastAsia="cs-CZ"/>
        </w:rPr>
      </w:pPr>
    </w:p>
    <w:p w14:paraId="4DAE0CFA" w14:textId="77777777" w:rsidR="00253FEA" w:rsidRDefault="00253FEA">
      <w:pPr>
        <w:tabs>
          <w:tab w:val="num" w:pos="426"/>
        </w:tabs>
        <w:jc w:val="both"/>
        <w:rPr>
          <w:rFonts w:ascii="Arial" w:hAnsi="Arial"/>
          <w:iCs/>
          <w:sz w:val="22"/>
          <w:szCs w:val="22"/>
          <w:lang w:eastAsia="cs-CZ"/>
        </w:rPr>
      </w:pPr>
    </w:p>
    <w:p w14:paraId="2934BDBF" w14:textId="77777777" w:rsidR="00253FEA" w:rsidRDefault="00253FEA">
      <w:pPr>
        <w:tabs>
          <w:tab w:val="num" w:pos="426"/>
        </w:tabs>
        <w:jc w:val="both"/>
        <w:rPr>
          <w:rFonts w:ascii="Arial" w:hAnsi="Arial"/>
          <w:iCs/>
          <w:sz w:val="22"/>
          <w:szCs w:val="22"/>
          <w:lang w:eastAsia="cs-CZ"/>
        </w:rPr>
      </w:pPr>
    </w:p>
    <w:p w14:paraId="67600394" w14:textId="77777777" w:rsidR="00253FEA" w:rsidRDefault="00253FEA">
      <w:pPr>
        <w:tabs>
          <w:tab w:val="num" w:pos="426"/>
        </w:tabs>
        <w:jc w:val="both"/>
        <w:rPr>
          <w:rFonts w:ascii="Arial" w:hAnsi="Arial"/>
          <w:iCs/>
          <w:sz w:val="22"/>
          <w:szCs w:val="22"/>
          <w:lang w:eastAsia="cs-CZ"/>
        </w:rPr>
      </w:pPr>
    </w:p>
    <w:p w14:paraId="697631A2" w14:textId="77777777" w:rsidR="00253FEA" w:rsidRDefault="00253FEA">
      <w:pPr>
        <w:tabs>
          <w:tab w:val="num" w:pos="426"/>
        </w:tabs>
        <w:jc w:val="both"/>
        <w:rPr>
          <w:rFonts w:ascii="Arial" w:hAnsi="Arial"/>
          <w:iCs/>
          <w:sz w:val="22"/>
          <w:szCs w:val="22"/>
          <w:lang w:eastAsia="cs-CZ"/>
        </w:rPr>
      </w:pPr>
    </w:p>
    <w:p w14:paraId="765B1121" w14:textId="77777777" w:rsidR="00253FEA" w:rsidRDefault="00253FEA">
      <w:pPr>
        <w:tabs>
          <w:tab w:val="num" w:pos="426"/>
        </w:tabs>
        <w:jc w:val="both"/>
        <w:rPr>
          <w:rFonts w:ascii="Arial" w:hAnsi="Arial"/>
          <w:iCs/>
          <w:sz w:val="22"/>
          <w:szCs w:val="22"/>
          <w:lang w:eastAsia="cs-CZ"/>
        </w:rPr>
      </w:pPr>
    </w:p>
    <w:p w14:paraId="1EAD13CE" w14:textId="77777777" w:rsidR="00253FEA" w:rsidRDefault="00253FEA">
      <w:pPr>
        <w:tabs>
          <w:tab w:val="num" w:pos="426"/>
        </w:tabs>
        <w:jc w:val="both"/>
        <w:rPr>
          <w:rFonts w:ascii="Arial" w:hAnsi="Arial"/>
          <w:iCs/>
          <w:sz w:val="22"/>
          <w:szCs w:val="22"/>
          <w:lang w:eastAsia="cs-CZ"/>
        </w:rPr>
      </w:pPr>
    </w:p>
    <w:p w14:paraId="70DD8034" w14:textId="77777777" w:rsidR="00253FEA" w:rsidRDefault="00253FEA">
      <w:pPr>
        <w:tabs>
          <w:tab w:val="num" w:pos="426"/>
        </w:tabs>
        <w:jc w:val="both"/>
        <w:rPr>
          <w:rFonts w:ascii="Arial" w:hAnsi="Arial"/>
          <w:iCs/>
          <w:sz w:val="22"/>
          <w:szCs w:val="22"/>
          <w:lang w:eastAsia="cs-CZ"/>
        </w:rPr>
      </w:pPr>
    </w:p>
    <w:p w14:paraId="7C8C37D5" w14:textId="77777777" w:rsidR="00253FEA" w:rsidRDefault="00253FEA">
      <w:pPr>
        <w:tabs>
          <w:tab w:val="num" w:pos="426"/>
        </w:tabs>
        <w:jc w:val="both"/>
        <w:rPr>
          <w:rFonts w:ascii="Arial" w:hAnsi="Arial"/>
          <w:iCs/>
          <w:sz w:val="22"/>
          <w:szCs w:val="22"/>
          <w:lang w:eastAsia="cs-CZ"/>
        </w:rPr>
      </w:pPr>
    </w:p>
    <w:p w14:paraId="2A46EAC7" w14:textId="77777777" w:rsidR="00253FEA" w:rsidRDefault="00253FEA">
      <w:pPr>
        <w:tabs>
          <w:tab w:val="num" w:pos="426"/>
        </w:tabs>
        <w:jc w:val="both"/>
        <w:rPr>
          <w:rFonts w:ascii="Arial" w:hAnsi="Arial"/>
          <w:iCs/>
          <w:sz w:val="22"/>
          <w:szCs w:val="22"/>
          <w:lang w:eastAsia="cs-CZ"/>
        </w:rPr>
      </w:pPr>
    </w:p>
    <w:p w14:paraId="7DA9ACA1" w14:textId="77777777" w:rsidR="00253FEA" w:rsidRDefault="00253FEA">
      <w:pPr>
        <w:tabs>
          <w:tab w:val="num" w:pos="426"/>
        </w:tabs>
        <w:jc w:val="both"/>
        <w:rPr>
          <w:rFonts w:ascii="Arial" w:hAnsi="Arial"/>
          <w:iCs/>
          <w:sz w:val="22"/>
          <w:szCs w:val="22"/>
          <w:lang w:eastAsia="cs-CZ"/>
        </w:rPr>
      </w:pPr>
    </w:p>
    <w:p w14:paraId="7150A29B" w14:textId="77777777" w:rsidR="00253FEA" w:rsidRDefault="00253FEA">
      <w:pPr>
        <w:tabs>
          <w:tab w:val="num" w:pos="426"/>
        </w:tabs>
        <w:jc w:val="both"/>
        <w:rPr>
          <w:rFonts w:ascii="Arial" w:hAnsi="Arial"/>
          <w:iCs/>
          <w:sz w:val="22"/>
          <w:szCs w:val="22"/>
          <w:lang w:eastAsia="cs-CZ"/>
        </w:rPr>
      </w:pPr>
    </w:p>
    <w:p w14:paraId="3D7B19E8" w14:textId="77777777" w:rsidR="00253FEA" w:rsidRDefault="00253FEA">
      <w:pPr>
        <w:tabs>
          <w:tab w:val="num" w:pos="426"/>
        </w:tabs>
        <w:jc w:val="both"/>
        <w:rPr>
          <w:rFonts w:ascii="Arial" w:hAnsi="Arial"/>
          <w:iCs/>
          <w:sz w:val="22"/>
          <w:szCs w:val="22"/>
          <w:lang w:eastAsia="cs-CZ"/>
        </w:rPr>
      </w:pPr>
    </w:p>
    <w:p w14:paraId="369DAE07" w14:textId="77777777" w:rsidR="00253FEA" w:rsidRDefault="00253FEA">
      <w:pPr>
        <w:tabs>
          <w:tab w:val="num" w:pos="426"/>
        </w:tabs>
        <w:jc w:val="both"/>
        <w:rPr>
          <w:rFonts w:ascii="Arial" w:hAnsi="Arial"/>
          <w:iCs/>
          <w:sz w:val="22"/>
          <w:szCs w:val="22"/>
          <w:lang w:eastAsia="cs-CZ"/>
        </w:rPr>
      </w:pPr>
    </w:p>
    <w:p w14:paraId="5A2A06BA" w14:textId="77777777" w:rsidR="00253FEA" w:rsidRDefault="00253FEA">
      <w:pPr>
        <w:tabs>
          <w:tab w:val="num" w:pos="426"/>
        </w:tabs>
        <w:jc w:val="both"/>
        <w:rPr>
          <w:rFonts w:ascii="Arial" w:hAnsi="Arial"/>
          <w:iCs/>
          <w:sz w:val="22"/>
          <w:szCs w:val="22"/>
          <w:lang w:eastAsia="cs-CZ"/>
        </w:rPr>
      </w:pPr>
    </w:p>
    <w:p w14:paraId="1950F2A7" w14:textId="77777777" w:rsidR="00253FEA" w:rsidRDefault="00253FEA">
      <w:pPr>
        <w:tabs>
          <w:tab w:val="num" w:pos="426"/>
        </w:tabs>
        <w:jc w:val="both"/>
        <w:rPr>
          <w:rFonts w:ascii="Arial" w:hAnsi="Arial"/>
          <w:iCs/>
          <w:sz w:val="22"/>
          <w:szCs w:val="22"/>
          <w:lang w:eastAsia="cs-CZ"/>
        </w:rPr>
      </w:pPr>
    </w:p>
    <w:p w14:paraId="5179A56B" w14:textId="77777777" w:rsidR="00253FEA" w:rsidRDefault="00253FEA">
      <w:pPr>
        <w:tabs>
          <w:tab w:val="num" w:pos="426"/>
        </w:tabs>
        <w:jc w:val="both"/>
        <w:rPr>
          <w:rFonts w:ascii="Arial" w:hAnsi="Arial"/>
          <w:iCs/>
          <w:sz w:val="22"/>
          <w:szCs w:val="22"/>
          <w:lang w:eastAsia="cs-CZ"/>
        </w:rPr>
      </w:pPr>
    </w:p>
    <w:p w14:paraId="42CBCEEA" w14:textId="77777777" w:rsidR="00253FEA" w:rsidRDefault="00253FEA">
      <w:pPr>
        <w:tabs>
          <w:tab w:val="num" w:pos="426"/>
        </w:tabs>
        <w:jc w:val="both"/>
        <w:rPr>
          <w:rFonts w:ascii="Arial" w:hAnsi="Arial"/>
          <w:iCs/>
          <w:sz w:val="22"/>
          <w:szCs w:val="22"/>
          <w:lang w:eastAsia="cs-CZ"/>
        </w:rPr>
      </w:pPr>
    </w:p>
    <w:p w14:paraId="1FCDC711" w14:textId="77777777" w:rsidR="00253FEA" w:rsidRDefault="00253FEA">
      <w:pPr>
        <w:tabs>
          <w:tab w:val="num" w:pos="426"/>
        </w:tabs>
        <w:jc w:val="both"/>
        <w:rPr>
          <w:rFonts w:ascii="Arial" w:hAnsi="Arial"/>
          <w:iCs/>
          <w:sz w:val="22"/>
          <w:szCs w:val="22"/>
          <w:lang w:eastAsia="cs-CZ"/>
        </w:rPr>
      </w:pPr>
    </w:p>
    <w:p w14:paraId="345AABC5" w14:textId="77777777" w:rsidR="00253FEA" w:rsidRDefault="00253FEA">
      <w:pPr>
        <w:tabs>
          <w:tab w:val="num" w:pos="426"/>
        </w:tabs>
        <w:jc w:val="both"/>
        <w:rPr>
          <w:rFonts w:ascii="Arial" w:hAnsi="Arial"/>
          <w:iCs/>
          <w:sz w:val="22"/>
          <w:szCs w:val="22"/>
          <w:lang w:eastAsia="cs-CZ"/>
        </w:rPr>
      </w:pPr>
    </w:p>
    <w:p w14:paraId="157C812E" w14:textId="77777777" w:rsidR="00253FEA" w:rsidRDefault="00253FEA">
      <w:pPr>
        <w:tabs>
          <w:tab w:val="num" w:pos="426"/>
        </w:tabs>
        <w:jc w:val="both"/>
        <w:rPr>
          <w:rFonts w:ascii="Arial" w:hAnsi="Arial"/>
          <w:iCs/>
          <w:sz w:val="22"/>
          <w:szCs w:val="22"/>
          <w:lang w:eastAsia="cs-CZ"/>
        </w:rPr>
      </w:pPr>
    </w:p>
    <w:p w14:paraId="647488AB" w14:textId="77777777" w:rsidR="00253FEA" w:rsidRDefault="00253FEA">
      <w:pPr>
        <w:tabs>
          <w:tab w:val="num" w:pos="426"/>
        </w:tabs>
        <w:jc w:val="both"/>
        <w:rPr>
          <w:rFonts w:ascii="Arial" w:hAnsi="Arial"/>
          <w:iCs/>
          <w:sz w:val="22"/>
          <w:szCs w:val="22"/>
          <w:lang w:eastAsia="cs-CZ"/>
        </w:rPr>
      </w:pPr>
    </w:p>
    <w:p w14:paraId="5E73E44B" w14:textId="77777777" w:rsidR="00220F38" w:rsidRDefault="00C01265">
      <w:pPr>
        <w:jc w:val="right"/>
        <w:rPr>
          <w:rFonts w:ascii="Arial" w:hAnsi="Arial" w:cs="Arial"/>
          <w:sz w:val="24"/>
          <w:szCs w:val="24"/>
        </w:rPr>
      </w:pPr>
      <w:r>
        <w:rPr>
          <w:rFonts w:ascii="Arial" w:hAnsi="Arial"/>
          <w:sz w:val="22"/>
          <w:szCs w:val="22"/>
        </w:rPr>
        <w:lastRenderedPageBreak/>
        <w:t xml:space="preserve">Příloha č. 2 Příkazní smlouvy </w:t>
      </w:r>
    </w:p>
    <w:p w14:paraId="1F0A05C3" w14:textId="77777777" w:rsidR="00220F38" w:rsidRDefault="00220F38">
      <w:pPr>
        <w:jc w:val="right"/>
        <w:rPr>
          <w:rFonts w:ascii="Arial" w:hAnsi="Arial"/>
          <w:sz w:val="22"/>
          <w:szCs w:val="22"/>
        </w:rPr>
      </w:pPr>
    </w:p>
    <w:p w14:paraId="5E8BCE9F" w14:textId="77777777" w:rsidR="00220F38" w:rsidRPr="004A1B25" w:rsidRDefault="00C01265">
      <w:pPr>
        <w:jc w:val="both"/>
        <w:rPr>
          <w:rFonts w:ascii="Arial" w:hAnsi="Arial"/>
          <w:b/>
          <w:sz w:val="22"/>
          <w:szCs w:val="22"/>
        </w:rPr>
      </w:pPr>
      <w:r w:rsidRPr="004A1B25">
        <w:rPr>
          <w:rFonts w:ascii="Arial" w:hAnsi="Arial"/>
          <w:b/>
          <w:sz w:val="22"/>
          <w:szCs w:val="22"/>
        </w:rPr>
        <w:t>Specifikace činností koordinátora BOZP</w:t>
      </w:r>
    </w:p>
    <w:p w14:paraId="3482A039" w14:textId="77777777" w:rsidR="00220F38" w:rsidRDefault="00220F38">
      <w:pPr>
        <w:jc w:val="both"/>
        <w:rPr>
          <w:rFonts w:ascii="Arial" w:hAnsi="Arial"/>
          <w:sz w:val="22"/>
          <w:szCs w:val="22"/>
        </w:rPr>
      </w:pPr>
    </w:p>
    <w:p w14:paraId="12498B38" w14:textId="77777777" w:rsidR="00220F38" w:rsidRDefault="00C01265">
      <w:pPr>
        <w:jc w:val="both"/>
        <w:rPr>
          <w:rFonts w:ascii="Arial" w:hAnsi="Arial"/>
          <w:sz w:val="22"/>
          <w:szCs w:val="22"/>
        </w:rPr>
      </w:pPr>
      <w:r>
        <w:rPr>
          <w:rFonts w:ascii="Arial" w:hAnsi="Arial"/>
          <w:sz w:val="22"/>
          <w:szCs w:val="22"/>
        </w:rPr>
        <w:t>Předmětem plnění příkazní smlouvy je výkon koordinátora BOZP, a to zejména v níže uvedeném rozsahu:</w:t>
      </w:r>
    </w:p>
    <w:p w14:paraId="2A6E9506" w14:textId="77777777" w:rsidR="00220F38" w:rsidRDefault="00220F38">
      <w:pPr>
        <w:ind w:left="284" w:hanging="284"/>
        <w:jc w:val="both"/>
        <w:rPr>
          <w:rFonts w:ascii="Arial" w:hAnsi="Arial"/>
          <w:b/>
          <w:sz w:val="22"/>
          <w:szCs w:val="22"/>
        </w:rPr>
      </w:pPr>
    </w:p>
    <w:p w14:paraId="6F57CB10" w14:textId="77777777" w:rsidR="00220F38" w:rsidRDefault="00C01265">
      <w:pPr>
        <w:pStyle w:val="Zkladntext"/>
        <w:spacing w:before="120"/>
        <w:rPr>
          <w:rFonts w:ascii="Arial" w:hAnsi="Arial"/>
          <w:b w:val="0"/>
          <w:bCs/>
          <w:iCs/>
          <w:szCs w:val="22"/>
          <w:u w:val="single"/>
        </w:rPr>
      </w:pPr>
      <w:r>
        <w:rPr>
          <w:rFonts w:ascii="Arial" w:hAnsi="Arial"/>
          <w:b w:val="0"/>
          <w:iCs/>
          <w:szCs w:val="22"/>
          <w:u w:val="single"/>
        </w:rPr>
        <w:t>A. Práce související s přípravou stavby:</w:t>
      </w:r>
    </w:p>
    <w:p w14:paraId="16161462" w14:textId="77777777" w:rsidR="00220F38" w:rsidRDefault="00C01265">
      <w:pPr>
        <w:pStyle w:val="Zkladntext"/>
        <w:numPr>
          <w:ilvl w:val="0"/>
          <w:numId w:val="23"/>
        </w:numPr>
        <w:tabs>
          <w:tab w:val="left" w:pos="284"/>
        </w:tabs>
        <w:spacing w:before="160" w:line="240" w:lineRule="auto"/>
        <w:ind w:left="0" w:firstLine="0"/>
        <w:rPr>
          <w:rFonts w:ascii="Arial" w:hAnsi="Arial"/>
          <w:b w:val="0"/>
          <w:szCs w:val="22"/>
        </w:rPr>
      </w:pPr>
      <w:r>
        <w:rPr>
          <w:rFonts w:ascii="Arial" w:hAnsi="Arial"/>
          <w:b w:val="0"/>
          <w:szCs w:val="22"/>
        </w:rPr>
        <w:t>vypracování oznámení na OIP Ostrava</w:t>
      </w:r>
    </w:p>
    <w:p w14:paraId="6818B8E8" w14:textId="77777777" w:rsidR="00220F38" w:rsidRDefault="00C01265">
      <w:pPr>
        <w:pStyle w:val="Zkladntext"/>
        <w:numPr>
          <w:ilvl w:val="0"/>
          <w:numId w:val="23"/>
        </w:numPr>
        <w:tabs>
          <w:tab w:val="left" w:pos="284"/>
        </w:tabs>
        <w:spacing w:line="240" w:lineRule="auto"/>
        <w:ind w:left="0" w:firstLine="0"/>
        <w:rPr>
          <w:rFonts w:ascii="Arial" w:hAnsi="Arial"/>
          <w:b w:val="0"/>
          <w:szCs w:val="22"/>
        </w:rPr>
      </w:pPr>
      <w:r>
        <w:rPr>
          <w:rFonts w:ascii="Arial" w:hAnsi="Arial"/>
          <w:b w:val="0"/>
          <w:szCs w:val="22"/>
        </w:rPr>
        <w:t>zpracování plánu BOZP</w:t>
      </w:r>
    </w:p>
    <w:p w14:paraId="177A9D29" w14:textId="77777777" w:rsidR="00220F38" w:rsidRDefault="00220F38">
      <w:pPr>
        <w:pStyle w:val="Zkladntext"/>
        <w:spacing w:before="160"/>
        <w:rPr>
          <w:rFonts w:ascii="Arial" w:hAnsi="Arial"/>
          <w:b w:val="0"/>
          <w:szCs w:val="22"/>
        </w:rPr>
      </w:pPr>
    </w:p>
    <w:p w14:paraId="55EBF18E" w14:textId="77777777" w:rsidR="00220F38" w:rsidRDefault="00C01265">
      <w:pPr>
        <w:jc w:val="both"/>
        <w:rPr>
          <w:rFonts w:ascii="Arial" w:hAnsi="Arial"/>
          <w:iCs/>
          <w:sz w:val="22"/>
          <w:szCs w:val="22"/>
          <w:u w:val="single"/>
        </w:rPr>
      </w:pPr>
      <w:r>
        <w:rPr>
          <w:rFonts w:ascii="Arial" w:hAnsi="Arial"/>
          <w:iCs/>
          <w:sz w:val="22"/>
          <w:szCs w:val="22"/>
          <w:u w:val="single"/>
        </w:rPr>
        <w:t xml:space="preserve">B. Práce a služby související s realizací stavby:  </w:t>
      </w:r>
    </w:p>
    <w:p w14:paraId="579EAF40" w14:textId="77777777" w:rsidR="00220F38" w:rsidRDefault="00220F38">
      <w:pPr>
        <w:jc w:val="both"/>
        <w:rPr>
          <w:rFonts w:ascii="Arial" w:hAnsi="Arial"/>
          <w:iCs/>
          <w:sz w:val="22"/>
          <w:szCs w:val="22"/>
          <w:u w:val="single"/>
        </w:rPr>
      </w:pPr>
    </w:p>
    <w:p w14:paraId="7DB5FBD8"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prokazatelné seznámení všech zhotovitelů stavby s bezpečnostními a zdravotními riziky na staveništi,</w:t>
      </w:r>
    </w:p>
    <w:p w14:paraId="498B8641"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kontrola stavu BOZP na staveništi, upozorňování zhotovitele stavby na zjištěné nedostatky, vyžadování nápravy, navrhování přiměřených opatření vč. zpětné kontroly a dále bezodkladné písemné informování příkazce (objednatele) o těchto krocích,</w:t>
      </w:r>
    </w:p>
    <w:p w14:paraId="08AA3DF7"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informování příkazce v případě neodstranění nedostatků v oblasti BOZP zhotovitelem stavby,</w:t>
      </w:r>
    </w:p>
    <w:p w14:paraId="0617D1C0"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koordinace osob při přijímání opatření k zajištění BOZP s ohledem na povahu stavby a prováděné činnosti,</w:t>
      </w:r>
    </w:p>
    <w:p w14:paraId="5AD65BE2"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předkládání podnětů a doporučení opatření vhodných z hlediska BOZP pro stanovení postupů a plánování bezpečného provádění prací, které se při realizaci stavby uskuteční současně nebo na sebe budou bezprostředně navazovat (pozn. pouze na vyžádání zhotovitele),</w:t>
      </w:r>
    </w:p>
    <w:p w14:paraId="6C8FE296"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spolupráce při stanovení času potřebného k bezpečnému provádění jednotlivých prací nebo činností,</w:t>
      </w:r>
    </w:p>
    <w:p w14:paraId="66F48D80"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sledování provádění prací na staveništi se zaměřením na dodržování požadavků BOZP, upozorňování na zjištěné nedostatky a vyžadování jejich odstranění,</w:t>
      </w:r>
    </w:p>
    <w:p w14:paraId="4EE54ED3"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kontrola zabezpečení obvodu staveniště, včetně vstupu a vjezdu na staveniště s cílem zamezit vstupu nepovolaným fyzickým osobám,</w:t>
      </w:r>
    </w:p>
    <w:p w14:paraId="4E0DE100"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 xml:space="preserve">spolupráce se zástupci zaměstnanců pro oblast BOZP a příslušnými odborovými organizacemi, </w:t>
      </w:r>
    </w:p>
    <w:p w14:paraId="057D8981"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účast na kontrolní prohlídce stavby v případě požadavku stavebního úřadu nebo příkazce,</w:t>
      </w:r>
    </w:p>
    <w:p w14:paraId="3C10DECC"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navrhování termínů a organizování kontrolních dnů k dodržování plánu BOZP  za účasti zhotovitelů nebo osob jimi pověřených,</w:t>
      </w:r>
    </w:p>
    <w:p w14:paraId="6E401624"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sledování dodržování plánu BOZP zhotoviteli, projednávání přijetí opatření a termínů k nápravě zjištěných nedostatků,</w:t>
      </w:r>
    </w:p>
    <w:p w14:paraId="2B9E61B5"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podávání informací z kontroly BOZP ke kontrolním dnům stavby (osobní přítomnost nebo předem zaslaný písemný zápis),</w:t>
      </w:r>
    </w:p>
    <w:p w14:paraId="761735B1"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zpracování zápisů o zjištěných nedostatcích v BOZP na staveništi a způsobu jejich odstranění, včetně pořizování fotodokumentace týkající se BOZP,</w:t>
      </w:r>
    </w:p>
    <w:p w14:paraId="7373B871" w14:textId="77777777" w:rsidR="00220F38" w:rsidRDefault="00C01265">
      <w:pPr>
        <w:pStyle w:val="Zkladntext"/>
        <w:numPr>
          <w:ilvl w:val="0"/>
          <w:numId w:val="22"/>
        </w:numPr>
        <w:tabs>
          <w:tab w:val="left" w:pos="284"/>
        </w:tabs>
        <w:spacing w:line="240" w:lineRule="auto"/>
        <w:ind w:left="0" w:firstLine="0"/>
        <w:rPr>
          <w:rFonts w:ascii="Arial" w:hAnsi="Arial"/>
          <w:b w:val="0"/>
          <w:szCs w:val="22"/>
        </w:rPr>
      </w:pPr>
      <w:r>
        <w:rPr>
          <w:rFonts w:ascii="Arial" w:hAnsi="Arial"/>
          <w:b w:val="0"/>
          <w:szCs w:val="22"/>
        </w:rPr>
        <w:t>spolupráce s ostatními účastníky realizace stavby a zástupci příkazce (technický dozor, autorský dozor apod.).</w:t>
      </w:r>
    </w:p>
    <w:p w14:paraId="3977ABAE" w14:textId="77777777" w:rsidR="00220F38" w:rsidRDefault="00220F38">
      <w:pPr>
        <w:pStyle w:val="Zkladntext"/>
        <w:spacing w:line="240" w:lineRule="auto"/>
        <w:ind w:left="714"/>
        <w:rPr>
          <w:rFonts w:ascii="Arial" w:hAnsi="Arial"/>
          <w:b w:val="0"/>
          <w:szCs w:val="22"/>
        </w:rPr>
      </w:pPr>
    </w:p>
    <w:p w14:paraId="3F0209F4" w14:textId="77777777" w:rsidR="00220F38" w:rsidRDefault="00220F38">
      <w:pPr>
        <w:pStyle w:val="Zkladntext"/>
        <w:spacing w:before="120" w:line="240" w:lineRule="auto"/>
        <w:rPr>
          <w:rFonts w:ascii="Arial" w:hAnsi="Arial"/>
          <w:b w:val="0"/>
          <w:szCs w:val="22"/>
        </w:rPr>
      </w:pPr>
    </w:p>
    <w:p w14:paraId="4C44A404" w14:textId="77777777" w:rsidR="00220F38" w:rsidRDefault="00220F38">
      <w:pPr>
        <w:tabs>
          <w:tab w:val="num" w:pos="426"/>
        </w:tabs>
        <w:jc w:val="both"/>
        <w:rPr>
          <w:rFonts w:ascii="Arial" w:hAnsi="Arial"/>
          <w:iCs/>
          <w:sz w:val="22"/>
          <w:szCs w:val="22"/>
          <w:lang w:eastAsia="cs-CZ"/>
        </w:rPr>
      </w:pPr>
    </w:p>
    <w:sectPr w:rsidR="00220F38">
      <w:headerReference w:type="default" r:id="rId8"/>
      <w:footerReference w:type="default" r:id="rId9"/>
      <w:pgSz w:w="11907" w:h="16839"/>
      <w:pgMar w:top="1417" w:right="1417" w:bottom="1417" w:left="1417" w:header="426" w:footer="406"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4725456F"/>
  <w16cid:commentId w16cid:paraId="00000002" w16cid:durableId="3EADD010"/>
  <w16cid:commentId w16cid:paraId="00000003" w16cid:durableId="4029D6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A4A38" w14:textId="77777777" w:rsidR="00B00B43" w:rsidRDefault="00B00B43">
      <w:r>
        <w:separator/>
      </w:r>
    </w:p>
  </w:endnote>
  <w:endnote w:type="continuationSeparator" w:id="0">
    <w:p w14:paraId="6CF85C9D" w14:textId="77777777" w:rsidR="00B00B43" w:rsidRDefault="00B0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1137F" w14:textId="77777777" w:rsidR="00220F38" w:rsidRDefault="00C01265">
    <w:pPr>
      <w:pStyle w:val="Zpa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sidR="00F24433">
      <w:rPr>
        <w:rFonts w:asciiTheme="minorHAnsi" w:hAnsiTheme="minorHAnsi" w:cstheme="minorHAnsi"/>
        <w:noProof/>
      </w:rPr>
      <w:t>8</w:t>
    </w:r>
    <w:r>
      <w:rPr>
        <w:rFonts w:asciiTheme="minorHAnsi" w:hAnsiTheme="minorHAnsi" w:cstheme="minorHAnsi"/>
      </w:rPr>
      <w:fldChar w:fldCharType="end"/>
    </w:r>
  </w:p>
  <w:p w14:paraId="5125D530" w14:textId="77777777" w:rsidR="00220F38" w:rsidRDefault="00220F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76DF4" w14:textId="77777777" w:rsidR="00B00B43" w:rsidRDefault="00B00B43">
      <w:r>
        <w:separator/>
      </w:r>
    </w:p>
  </w:footnote>
  <w:footnote w:type="continuationSeparator" w:id="0">
    <w:p w14:paraId="36CDD2A5" w14:textId="77777777" w:rsidR="00B00B43" w:rsidRDefault="00B0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9491E" w14:textId="79E3F1ED" w:rsidR="00220F38" w:rsidRDefault="00321BAB">
    <w:pPr>
      <w:pStyle w:val="Zhlav"/>
      <w:jc w:val="right"/>
      <w:rPr>
        <w:rFonts w:asciiTheme="minorHAnsi" w:hAnsiTheme="minorHAnsi" w:cstheme="minorHAnsi"/>
        <w:sz w:val="22"/>
        <w:szCs w:val="22"/>
      </w:rPr>
    </w:pPr>
    <w:r>
      <w:rPr>
        <w:rFonts w:asciiTheme="minorHAnsi" w:hAnsiTheme="minorHAnsi" w:cstheme="minorHAnsi"/>
        <w:sz w:val="22"/>
        <w:szCs w:val="22"/>
      </w:rPr>
      <w:t>V 2025-0</w:t>
    </w:r>
    <w:r w:rsidR="00F24433">
      <w:rPr>
        <w:rFonts w:asciiTheme="minorHAnsi" w:hAnsiTheme="minorHAnsi" w:cstheme="minorHAnsi"/>
        <w:sz w:val="22"/>
        <w:szCs w:val="22"/>
      </w:rPr>
      <w:t>xxx</w:t>
    </w:r>
    <w:r w:rsidR="00C01265">
      <w:rPr>
        <w:rFonts w:asciiTheme="minorHAnsi" w:hAnsiTheme="minorHAnsi" w:cstheme="minorHAnsi"/>
        <w:sz w:val="22"/>
        <w:szCs w:val="22"/>
      </w:rPr>
      <w:t>/ORI</w:t>
    </w:r>
  </w:p>
  <w:p w14:paraId="60F6E5D4" w14:textId="77777777" w:rsidR="00220F38" w:rsidRDefault="00220F38">
    <w:pPr>
      <w:pStyle w:val="Zhlav"/>
    </w:pPr>
  </w:p>
  <w:p w14:paraId="7ADBDF70" w14:textId="77777777" w:rsidR="00220F38" w:rsidRDefault="00220F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A1B5F"/>
    <w:multiLevelType w:val="multilevel"/>
    <w:tmpl w:val="62967EA2"/>
    <w:lvl w:ilvl="0">
      <w:start w:val="1"/>
      <w:numFmt w:val="upperLetter"/>
      <w:suff w:val="space"/>
      <w:lvlText w:val="%1."/>
      <w:lvlJc w:val="left"/>
      <w:pPr>
        <w:tabs>
          <w:tab w:val="num" w:pos="644"/>
        </w:tabs>
        <w:ind w:left="644" w:hanging="360"/>
      </w:pPr>
      <w:rPr>
        <w:rFonts w:hint="default"/>
        <w:b/>
      </w:rPr>
    </w:lvl>
    <w:lvl w:ilvl="1">
      <w:start w:val="1"/>
      <w:numFmt w:val="lowerLetter"/>
      <w:suff w:val="space"/>
      <w:lvlText w:val="%2."/>
      <w:lvlJc w:val="left"/>
      <w:pPr>
        <w:tabs>
          <w:tab w:val="num" w:pos="1364"/>
        </w:tabs>
        <w:ind w:left="1364" w:hanging="360"/>
      </w:pPr>
    </w:lvl>
    <w:lvl w:ilvl="2">
      <w:start w:val="1"/>
      <w:numFmt w:val="lowerRoman"/>
      <w:suff w:val="space"/>
      <w:lvlText w:val="%3."/>
      <w:lvlJc w:val="right"/>
      <w:pPr>
        <w:tabs>
          <w:tab w:val="num" w:pos="2084"/>
        </w:tabs>
        <w:ind w:left="2084" w:hanging="180"/>
      </w:pPr>
    </w:lvl>
    <w:lvl w:ilvl="3">
      <w:start w:val="1"/>
      <w:numFmt w:val="decimal"/>
      <w:suff w:val="space"/>
      <w:lvlText w:val="%4."/>
      <w:lvlJc w:val="left"/>
      <w:pPr>
        <w:tabs>
          <w:tab w:val="num" w:pos="2804"/>
        </w:tabs>
        <w:ind w:left="2804" w:hanging="360"/>
      </w:pPr>
    </w:lvl>
    <w:lvl w:ilvl="4">
      <w:start w:val="1"/>
      <w:numFmt w:val="lowerLetter"/>
      <w:suff w:val="space"/>
      <w:lvlText w:val="%5."/>
      <w:lvlJc w:val="left"/>
      <w:pPr>
        <w:tabs>
          <w:tab w:val="num" w:pos="3524"/>
        </w:tabs>
        <w:ind w:left="3524" w:hanging="360"/>
      </w:pPr>
    </w:lvl>
    <w:lvl w:ilvl="5">
      <w:start w:val="1"/>
      <w:numFmt w:val="lowerRoman"/>
      <w:suff w:val="space"/>
      <w:lvlText w:val="%6."/>
      <w:lvlJc w:val="right"/>
      <w:pPr>
        <w:tabs>
          <w:tab w:val="num" w:pos="4244"/>
        </w:tabs>
        <w:ind w:left="4244" w:hanging="180"/>
      </w:pPr>
    </w:lvl>
    <w:lvl w:ilvl="6">
      <w:start w:val="1"/>
      <w:numFmt w:val="decimal"/>
      <w:suff w:val="space"/>
      <w:lvlText w:val="%7."/>
      <w:lvlJc w:val="left"/>
      <w:pPr>
        <w:tabs>
          <w:tab w:val="num" w:pos="4964"/>
        </w:tabs>
        <w:ind w:left="4964" w:hanging="360"/>
      </w:pPr>
    </w:lvl>
    <w:lvl w:ilvl="7">
      <w:start w:val="1"/>
      <w:numFmt w:val="lowerLetter"/>
      <w:suff w:val="space"/>
      <w:lvlText w:val="%8."/>
      <w:lvlJc w:val="left"/>
      <w:pPr>
        <w:tabs>
          <w:tab w:val="num" w:pos="5684"/>
        </w:tabs>
        <w:ind w:left="5684" w:hanging="360"/>
      </w:pPr>
    </w:lvl>
    <w:lvl w:ilvl="8">
      <w:start w:val="1"/>
      <w:numFmt w:val="lowerRoman"/>
      <w:suff w:val="space"/>
      <w:lvlText w:val="%9."/>
      <w:lvlJc w:val="right"/>
      <w:pPr>
        <w:tabs>
          <w:tab w:val="num" w:pos="6404"/>
        </w:tabs>
        <w:ind w:left="6404" w:hanging="180"/>
      </w:pPr>
    </w:lvl>
  </w:abstractNum>
  <w:abstractNum w:abstractNumId="1">
    <w:nsid w:val="0D732F63"/>
    <w:multiLevelType w:val="multilevel"/>
    <w:tmpl w:val="52C6DB3A"/>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nsid w:val="0ECF4634"/>
    <w:multiLevelType w:val="multilevel"/>
    <w:tmpl w:val="E760FE4E"/>
    <w:lvl w:ilvl="0">
      <w:start w:val="1"/>
      <w:numFmt w:val="bullet"/>
      <w:suff w:val="space"/>
      <w:lvlText w:val=""/>
      <w:lvlJc w:val="left"/>
      <w:pPr>
        <w:ind w:left="720" w:hanging="360"/>
      </w:pPr>
      <w:rPr>
        <w:rFonts w:ascii="Symbol" w:hAnsi="Symbol"/>
      </w:rPr>
    </w:lvl>
    <w:lvl w:ilvl="1">
      <w:start w:val="1"/>
      <w:numFmt w:val="bullet"/>
      <w:suff w:val="space"/>
      <w:lvlText w:val="o"/>
      <w:lvlJc w:val="left"/>
      <w:pPr>
        <w:ind w:left="1440" w:hanging="360"/>
      </w:pPr>
      <w:rPr>
        <w:rFonts w:ascii="Courier New" w:hAnsi="Courier New"/>
      </w:rPr>
    </w:lvl>
    <w:lvl w:ilvl="2">
      <w:start w:val="1"/>
      <w:numFmt w:val="bullet"/>
      <w:suff w:val="space"/>
      <w:lvlText w:val=""/>
      <w:lvlJc w:val="left"/>
      <w:pPr>
        <w:ind w:left="2160" w:hanging="360"/>
      </w:pPr>
      <w:rPr>
        <w:rFonts w:ascii="Wingdings" w:hAnsi="Wingdings"/>
      </w:rPr>
    </w:lvl>
    <w:lvl w:ilvl="3">
      <w:start w:val="1"/>
      <w:numFmt w:val="bullet"/>
      <w:suff w:val="space"/>
      <w:lvlText w:val=""/>
      <w:lvlJc w:val="left"/>
      <w:pPr>
        <w:ind w:left="2880" w:hanging="360"/>
      </w:pPr>
      <w:rPr>
        <w:rFonts w:ascii="Symbol" w:hAnsi="Symbol"/>
      </w:rPr>
    </w:lvl>
    <w:lvl w:ilvl="4">
      <w:start w:val="1"/>
      <w:numFmt w:val="bullet"/>
      <w:suff w:val="space"/>
      <w:lvlText w:val="o"/>
      <w:lvlJc w:val="left"/>
      <w:pPr>
        <w:ind w:left="3600" w:hanging="360"/>
      </w:pPr>
      <w:rPr>
        <w:rFonts w:ascii="Courier New" w:hAnsi="Courier New"/>
      </w:rPr>
    </w:lvl>
    <w:lvl w:ilvl="5">
      <w:start w:val="1"/>
      <w:numFmt w:val="bullet"/>
      <w:suff w:val="space"/>
      <w:lvlText w:val=""/>
      <w:lvlJc w:val="left"/>
      <w:pPr>
        <w:ind w:left="4320" w:hanging="360"/>
      </w:pPr>
      <w:rPr>
        <w:rFonts w:ascii="Wingdings" w:hAnsi="Wingdings"/>
      </w:rPr>
    </w:lvl>
    <w:lvl w:ilvl="6">
      <w:start w:val="1"/>
      <w:numFmt w:val="bullet"/>
      <w:suff w:val="space"/>
      <w:lvlText w:val=""/>
      <w:lvlJc w:val="left"/>
      <w:pPr>
        <w:ind w:left="5040" w:hanging="360"/>
      </w:pPr>
      <w:rPr>
        <w:rFonts w:ascii="Symbol" w:hAnsi="Symbol"/>
      </w:rPr>
    </w:lvl>
    <w:lvl w:ilvl="7">
      <w:start w:val="1"/>
      <w:numFmt w:val="bullet"/>
      <w:suff w:val="space"/>
      <w:lvlText w:val="o"/>
      <w:lvlJc w:val="left"/>
      <w:pPr>
        <w:ind w:left="5760" w:hanging="360"/>
      </w:pPr>
      <w:rPr>
        <w:rFonts w:ascii="Courier New" w:hAnsi="Courier New"/>
      </w:rPr>
    </w:lvl>
    <w:lvl w:ilvl="8">
      <w:start w:val="1"/>
      <w:numFmt w:val="bullet"/>
      <w:suff w:val="space"/>
      <w:lvlText w:val=""/>
      <w:lvlJc w:val="left"/>
      <w:pPr>
        <w:ind w:left="6480" w:hanging="360"/>
      </w:pPr>
      <w:rPr>
        <w:rFonts w:ascii="Wingdings" w:hAnsi="Wingdings"/>
      </w:rPr>
    </w:lvl>
  </w:abstractNum>
  <w:abstractNum w:abstractNumId="3">
    <w:nsid w:val="12F75223"/>
    <w:multiLevelType w:val="multilevel"/>
    <w:tmpl w:val="C15ED7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943F6A"/>
    <w:multiLevelType w:val="multilevel"/>
    <w:tmpl w:val="F19A405C"/>
    <w:lvl w:ilvl="0">
      <w:start w:val="10"/>
      <w:numFmt w:val="decimal"/>
      <w:suff w:val="space"/>
      <w:lvlText w:val="%1"/>
      <w:lvlJc w:val="left"/>
      <w:pPr>
        <w:ind w:left="420" w:hanging="420"/>
      </w:pPr>
    </w:lvl>
    <w:lvl w:ilvl="1">
      <w:start w:val="1"/>
      <w:numFmt w:val="decimal"/>
      <w:suff w:val="space"/>
      <w:lvlText w:val="%2."/>
      <w:lvlJc w:val="left"/>
      <w:pPr>
        <w:ind w:left="420" w:hanging="420"/>
      </w:pPr>
      <w:rPr>
        <w:rFonts w:ascii="Arial" w:eastAsia="Times New Roman" w:hAnsi="Arial"/>
        <w:b/>
      </w:r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800" w:hanging="1800"/>
      </w:pPr>
    </w:lvl>
  </w:abstractNum>
  <w:abstractNum w:abstractNumId="5">
    <w:nsid w:val="15064513"/>
    <w:multiLevelType w:val="multilevel"/>
    <w:tmpl w:val="686A05B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nsid w:val="153A0A6C"/>
    <w:multiLevelType w:val="multilevel"/>
    <w:tmpl w:val="FCBA004E"/>
    <w:lvl w:ilvl="0">
      <w:start w:val="1"/>
      <w:numFmt w:val="decimal"/>
      <w:suff w:val="space"/>
      <w:lvlText w:val="%1."/>
      <w:lvlJc w:val="left"/>
      <w:pPr>
        <w:ind w:left="1422" w:hanging="570"/>
      </w:pPr>
      <w:rPr>
        <w:rFonts w:ascii="Arial" w:hAnsi="Arial"/>
        <w:b/>
        <w:sz w:val="22"/>
        <w:szCs w:val="22"/>
      </w:rPr>
    </w:lvl>
    <w:lvl w:ilvl="1">
      <w:start w:val="1"/>
      <w:numFmt w:val="lowerLetter"/>
      <w:suff w:val="space"/>
      <w:lvlText w:val="%2."/>
      <w:lvlJc w:val="left"/>
      <w:pPr>
        <w:ind w:left="1932" w:hanging="360"/>
      </w:pPr>
    </w:lvl>
    <w:lvl w:ilvl="2">
      <w:start w:val="1"/>
      <w:numFmt w:val="lowerRoman"/>
      <w:suff w:val="space"/>
      <w:lvlText w:val="%3."/>
      <w:lvlJc w:val="right"/>
      <w:pPr>
        <w:ind w:left="2652" w:hanging="180"/>
      </w:pPr>
    </w:lvl>
    <w:lvl w:ilvl="3">
      <w:start w:val="1"/>
      <w:numFmt w:val="decimal"/>
      <w:suff w:val="space"/>
      <w:lvlText w:val="%4."/>
      <w:lvlJc w:val="left"/>
      <w:pPr>
        <w:ind w:left="3372" w:hanging="360"/>
      </w:pPr>
    </w:lvl>
    <w:lvl w:ilvl="4">
      <w:start w:val="1"/>
      <w:numFmt w:val="lowerLetter"/>
      <w:suff w:val="space"/>
      <w:lvlText w:val="%5."/>
      <w:lvlJc w:val="left"/>
      <w:pPr>
        <w:ind w:left="4092" w:hanging="360"/>
      </w:pPr>
    </w:lvl>
    <w:lvl w:ilvl="5">
      <w:start w:val="1"/>
      <w:numFmt w:val="lowerRoman"/>
      <w:suff w:val="space"/>
      <w:lvlText w:val="%6."/>
      <w:lvlJc w:val="right"/>
      <w:pPr>
        <w:ind w:left="4812" w:hanging="180"/>
      </w:pPr>
    </w:lvl>
    <w:lvl w:ilvl="6">
      <w:start w:val="1"/>
      <w:numFmt w:val="decimal"/>
      <w:suff w:val="space"/>
      <w:lvlText w:val="%7."/>
      <w:lvlJc w:val="left"/>
      <w:pPr>
        <w:ind w:left="5532" w:hanging="360"/>
      </w:pPr>
    </w:lvl>
    <w:lvl w:ilvl="7">
      <w:start w:val="1"/>
      <w:numFmt w:val="lowerLetter"/>
      <w:suff w:val="space"/>
      <w:lvlText w:val="%8."/>
      <w:lvlJc w:val="left"/>
      <w:pPr>
        <w:ind w:left="6252" w:hanging="360"/>
      </w:pPr>
    </w:lvl>
    <w:lvl w:ilvl="8">
      <w:start w:val="1"/>
      <w:numFmt w:val="lowerRoman"/>
      <w:suff w:val="space"/>
      <w:lvlText w:val="%9."/>
      <w:lvlJc w:val="right"/>
      <w:pPr>
        <w:ind w:left="6972" w:hanging="180"/>
      </w:pPr>
    </w:lvl>
  </w:abstractNum>
  <w:abstractNum w:abstractNumId="7">
    <w:nsid w:val="16F56FCB"/>
    <w:multiLevelType w:val="multilevel"/>
    <w:tmpl w:val="1C3C9372"/>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rPr>
    </w:lvl>
    <w:lvl w:ilvl="2">
      <w:start w:val="1"/>
      <w:numFmt w:val="bullet"/>
      <w:suff w:val="space"/>
      <w:lvlText w:val=""/>
      <w:lvlJc w:val="left"/>
      <w:pPr>
        <w:ind w:left="2160" w:hanging="360"/>
      </w:pPr>
      <w:rPr>
        <w:rFonts w:ascii="Wingdings" w:hAnsi="Wingdings"/>
      </w:rPr>
    </w:lvl>
    <w:lvl w:ilvl="3">
      <w:start w:val="1"/>
      <w:numFmt w:val="bullet"/>
      <w:suff w:val="space"/>
      <w:lvlText w:val=""/>
      <w:lvlJc w:val="left"/>
      <w:pPr>
        <w:ind w:left="2880" w:hanging="360"/>
      </w:pPr>
      <w:rPr>
        <w:rFonts w:ascii="Symbol" w:hAnsi="Symbol"/>
      </w:rPr>
    </w:lvl>
    <w:lvl w:ilvl="4">
      <w:start w:val="1"/>
      <w:numFmt w:val="bullet"/>
      <w:suff w:val="space"/>
      <w:lvlText w:val="o"/>
      <w:lvlJc w:val="left"/>
      <w:pPr>
        <w:ind w:left="3600" w:hanging="360"/>
      </w:pPr>
      <w:rPr>
        <w:rFonts w:ascii="Courier New" w:hAnsi="Courier New"/>
      </w:rPr>
    </w:lvl>
    <w:lvl w:ilvl="5">
      <w:start w:val="1"/>
      <w:numFmt w:val="bullet"/>
      <w:suff w:val="space"/>
      <w:lvlText w:val=""/>
      <w:lvlJc w:val="left"/>
      <w:pPr>
        <w:ind w:left="4320" w:hanging="360"/>
      </w:pPr>
      <w:rPr>
        <w:rFonts w:ascii="Wingdings" w:hAnsi="Wingdings"/>
      </w:rPr>
    </w:lvl>
    <w:lvl w:ilvl="6">
      <w:start w:val="1"/>
      <w:numFmt w:val="bullet"/>
      <w:suff w:val="space"/>
      <w:lvlText w:val=""/>
      <w:lvlJc w:val="left"/>
      <w:pPr>
        <w:ind w:left="5040" w:hanging="360"/>
      </w:pPr>
      <w:rPr>
        <w:rFonts w:ascii="Symbol" w:hAnsi="Symbol"/>
      </w:rPr>
    </w:lvl>
    <w:lvl w:ilvl="7">
      <w:start w:val="1"/>
      <w:numFmt w:val="bullet"/>
      <w:suff w:val="space"/>
      <w:lvlText w:val="o"/>
      <w:lvlJc w:val="left"/>
      <w:pPr>
        <w:ind w:left="5760" w:hanging="360"/>
      </w:pPr>
      <w:rPr>
        <w:rFonts w:ascii="Courier New" w:hAnsi="Courier New"/>
      </w:rPr>
    </w:lvl>
    <w:lvl w:ilvl="8">
      <w:start w:val="1"/>
      <w:numFmt w:val="bullet"/>
      <w:suff w:val="space"/>
      <w:lvlText w:val=""/>
      <w:lvlJc w:val="left"/>
      <w:pPr>
        <w:ind w:left="6480" w:hanging="360"/>
      </w:pPr>
      <w:rPr>
        <w:rFonts w:ascii="Wingdings" w:hAnsi="Wingdings"/>
      </w:rPr>
    </w:lvl>
  </w:abstractNum>
  <w:abstractNum w:abstractNumId="8">
    <w:nsid w:val="1A735B4E"/>
    <w:multiLevelType w:val="multilevel"/>
    <w:tmpl w:val="FB64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E13057"/>
    <w:multiLevelType w:val="multilevel"/>
    <w:tmpl w:val="82544C42"/>
    <w:lvl w:ilvl="0">
      <w:start w:val="1"/>
      <w:numFmt w:val="upperRoman"/>
      <w:suff w:val="space"/>
      <w:lvlText w:val="%1."/>
      <w:lvlJc w:val="right"/>
      <w:pPr>
        <w:ind w:left="1080" w:hanging="720"/>
      </w:pPr>
      <w:rPr>
        <w:rFonts w:hint="default"/>
        <w:b/>
      </w:rPr>
    </w:lvl>
    <w:lvl w:ilvl="1">
      <w:start w:val="1"/>
      <w:numFmt w:val="decimal"/>
      <w:suff w:val="space"/>
      <w:lvlText w:val="%2."/>
      <w:lvlJc w:val="left"/>
      <w:pPr>
        <w:ind w:left="1080" w:hanging="720"/>
      </w:pPr>
      <w:rPr>
        <w:rFonts w:hint="default"/>
      </w:rPr>
    </w:lvl>
    <w:lvl w:ilvl="2">
      <w:start w:val="1"/>
      <w:numFmt w:val="decimal"/>
      <w:isLgl/>
      <w:suff w:val="space"/>
      <w:lvlText w:val="%1.%2.%3."/>
      <w:lvlJc w:val="left"/>
      <w:pPr>
        <w:ind w:left="1080" w:hanging="720"/>
      </w:pPr>
      <w:rPr>
        <w:rFonts w:hint="default"/>
      </w:rPr>
    </w:lvl>
    <w:lvl w:ilvl="3">
      <w:start w:val="1"/>
      <w:numFmt w:val="decimal"/>
      <w:isLgl/>
      <w:suff w:val="space"/>
      <w:lvlText w:val="%1.%2.%3.%4."/>
      <w:lvlJc w:val="left"/>
      <w:pPr>
        <w:ind w:left="1440" w:hanging="1080"/>
      </w:pPr>
      <w:rPr>
        <w:rFonts w:hint="default"/>
      </w:rPr>
    </w:lvl>
    <w:lvl w:ilvl="4">
      <w:start w:val="1"/>
      <w:numFmt w:val="decimal"/>
      <w:isLgl/>
      <w:suff w:val="space"/>
      <w:lvlText w:val="%1.%2.%3.%4.%5."/>
      <w:lvlJc w:val="left"/>
      <w:pPr>
        <w:ind w:left="1440" w:hanging="1080"/>
      </w:pPr>
      <w:rPr>
        <w:rFonts w:hint="default"/>
      </w:rPr>
    </w:lvl>
    <w:lvl w:ilvl="5">
      <w:start w:val="1"/>
      <w:numFmt w:val="decimal"/>
      <w:isLgl/>
      <w:suff w:val="space"/>
      <w:lvlText w:val="%1.%2.%3.%4.%5.%6."/>
      <w:lvlJc w:val="left"/>
      <w:pPr>
        <w:ind w:left="1800" w:hanging="1440"/>
      </w:pPr>
      <w:rPr>
        <w:rFonts w:hint="default"/>
      </w:rPr>
    </w:lvl>
    <w:lvl w:ilvl="6">
      <w:start w:val="1"/>
      <w:numFmt w:val="decimal"/>
      <w:isLgl/>
      <w:suff w:val="space"/>
      <w:lvlText w:val="%1.%2.%3.%4.%5.%6.%7."/>
      <w:lvlJc w:val="left"/>
      <w:pPr>
        <w:ind w:left="1800" w:hanging="1440"/>
      </w:pPr>
      <w:rPr>
        <w:rFonts w:hint="default"/>
      </w:rPr>
    </w:lvl>
    <w:lvl w:ilvl="7">
      <w:start w:val="1"/>
      <w:numFmt w:val="decimal"/>
      <w:isLgl/>
      <w:suff w:val="space"/>
      <w:lvlText w:val="%1.%2.%3.%4.%5.%6.%7.%8."/>
      <w:lvlJc w:val="left"/>
      <w:pPr>
        <w:ind w:left="2160" w:hanging="1800"/>
      </w:pPr>
      <w:rPr>
        <w:rFonts w:hint="default"/>
      </w:rPr>
    </w:lvl>
    <w:lvl w:ilvl="8">
      <w:start w:val="1"/>
      <w:numFmt w:val="decimal"/>
      <w:isLgl/>
      <w:suff w:val="space"/>
      <w:lvlText w:val="%1.%2.%3.%4.%5.%6.%7.%8.%9."/>
      <w:lvlJc w:val="left"/>
      <w:pPr>
        <w:ind w:left="2160" w:hanging="1800"/>
      </w:pPr>
      <w:rPr>
        <w:rFonts w:hint="default"/>
      </w:rPr>
    </w:lvl>
  </w:abstractNum>
  <w:abstractNum w:abstractNumId="10">
    <w:nsid w:val="36726C22"/>
    <w:multiLevelType w:val="multilevel"/>
    <w:tmpl w:val="6C30ED64"/>
    <w:lvl w:ilvl="0">
      <w:start w:val="1"/>
      <w:numFmt w:val="bullet"/>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1">
    <w:nsid w:val="39C200DA"/>
    <w:multiLevelType w:val="multilevel"/>
    <w:tmpl w:val="C3147490"/>
    <w:lvl w:ilvl="0">
      <w:start w:val="1"/>
      <w:numFmt w:val="decimal"/>
      <w:suff w:val="space"/>
      <w:lvlText w:val="%1."/>
      <w:lvlJc w:val="left"/>
      <w:pPr>
        <w:ind w:left="644" w:hanging="360"/>
      </w:p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12">
    <w:nsid w:val="41940A7D"/>
    <w:multiLevelType w:val="multilevel"/>
    <w:tmpl w:val="1436BBE8"/>
    <w:lvl w:ilvl="0">
      <w:start w:val="1"/>
      <w:numFmt w:val="decimal"/>
      <w:suff w:val="space"/>
      <w:lvlText w:val="%1."/>
      <w:lvlJc w:val="left"/>
      <w:pPr>
        <w:ind w:left="360" w:hanging="360"/>
      </w:pPr>
    </w:lvl>
    <w:lvl w:ilvl="1">
      <w:start w:val="1"/>
      <w:numFmt w:val="decimal"/>
      <w:suff w:val="space"/>
      <w:lvlText w:val="%1.%2."/>
      <w:lvlJc w:val="left"/>
      <w:pPr>
        <w:ind w:left="644" w:hanging="360"/>
      </w:pPr>
    </w:lvl>
    <w:lvl w:ilvl="2">
      <w:start w:val="1"/>
      <w:numFmt w:val="decimal"/>
      <w:suff w:val="space"/>
      <w:lvlText w:val="%1.%2.%3."/>
      <w:lvlJc w:val="left"/>
      <w:pPr>
        <w:ind w:left="1288" w:hanging="720"/>
      </w:pPr>
    </w:lvl>
    <w:lvl w:ilvl="3">
      <w:start w:val="1"/>
      <w:numFmt w:val="decimal"/>
      <w:suff w:val="space"/>
      <w:lvlText w:val="%1.%2.%3.%4."/>
      <w:lvlJc w:val="left"/>
      <w:pPr>
        <w:ind w:left="1572" w:hanging="720"/>
      </w:pPr>
    </w:lvl>
    <w:lvl w:ilvl="4">
      <w:start w:val="1"/>
      <w:numFmt w:val="decimal"/>
      <w:suff w:val="space"/>
      <w:lvlText w:val="%1.%2.%3.%4.%5."/>
      <w:lvlJc w:val="left"/>
      <w:pPr>
        <w:ind w:left="2216" w:hanging="1080"/>
      </w:pPr>
    </w:lvl>
    <w:lvl w:ilvl="5">
      <w:start w:val="1"/>
      <w:numFmt w:val="decimal"/>
      <w:suff w:val="space"/>
      <w:lvlText w:val="%1.%2.%3.%4.%5.%6."/>
      <w:lvlJc w:val="left"/>
      <w:pPr>
        <w:ind w:left="2500" w:hanging="1080"/>
      </w:pPr>
    </w:lvl>
    <w:lvl w:ilvl="6">
      <w:start w:val="1"/>
      <w:numFmt w:val="decimal"/>
      <w:suff w:val="space"/>
      <w:lvlText w:val="%1.%2.%3.%4.%5.%6.%7."/>
      <w:lvlJc w:val="left"/>
      <w:pPr>
        <w:ind w:left="3144" w:hanging="1440"/>
      </w:pPr>
    </w:lvl>
    <w:lvl w:ilvl="7">
      <w:start w:val="1"/>
      <w:numFmt w:val="decimal"/>
      <w:suff w:val="space"/>
      <w:lvlText w:val="%1.%2.%3.%4.%5.%6.%7.%8."/>
      <w:lvlJc w:val="left"/>
      <w:pPr>
        <w:ind w:left="3428" w:hanging="1440"/>
      </w:pPr>
    </w:lvl>
    <w:lvl w:ilvl="8">
      <w:start w:val="1"/>
      <w:numFmt w:val="decimal"/>
      <w:suff w:val="space"/>
      <w:lvlText w:val="%1.%2.%3.%4.%5.%6.%7.%8.%9."/>
      <w:lvlJc w:val="left"/>
      <w:pPr>
        <w:ind w:left="4072" w:hanging="1800"/>
      </w:pPr>
    </w:lvl>
  </w:abstractNum>
  <w:abstractNum w:abstractNumId="13">
    <w:nsid w:val="49A452C7"/>
    <w:multiLevelType w:val="multilevel"/>
    <w:tmpl w:val="AD422C20"/>
    <w:lvl w:ilvl="0">
      <w:start w:val="10"/>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nsid w:val="500B7205"/>
    <w:multiLevelType w:val="multilevel"/>
    <w:tmpl w:val="18280BE6"/>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nsid w:val="56680A50"/>
    <w:multiLevelType w:val="multilevel"/>
    <w:tmpl w:val="BD585C9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16">
    <w:nsid w:val="607F3BA7"/>
    <w:multiLevelType w:val="multilevel"/>
    <w:tmpl w:val="55BA2A66"/>
    <w:lvl w:ilvl="0">
      <w:start w:val="1"/>
      <w:numFmt w:val="decimal"/>
      <w:suff w:val="space"/>
      <w:lvlText w:val="%1."/>
      <w:lvlJc w:val="left"/>
      <w:pPr>
        <w:ind w:left="712"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rPr>
        <w:b/>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nsid w:val="68723C9E"/>
    <w:multiLevelType w:val="multilevel"/>
    <w:tmpl w:val="752A4BC4"/>
    <w:lvl w:ilvl="0">
      <w:start w:val="1"/>
      <w:numFmt w:val="bullet"/>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8">
    <w:nsid w:val="72FE471B"/>
    <w:multiLevelType w:val="multilevel"/>
    <w:tmpl w:val="14F66E28"/>
    <w:lvl w:ilvl="0">
      <w:start w:val="1"/>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nsid w:val="7347341F"/>
    <w:multiLevelType w:val="multilevel"/>
    <w:tmpl w:val="9A6A502A"/>
    <w:lvl w:ilvl="0">
      <w:start w:val="7"/>
      <w:numFmt w:val="decimal"/>
      <w:suff w:val="space"/>
      <w:lvlText w:val="%1"/>
      <w:lvlJc w:val="left"/>
      <w:pPr>
        <w:ind w:left="360" w:hanging="360"/>
      </w:pPr>
      <w:rPr>
        <w:rFonts w:hint="default"/>
      </w:rPr>
    </w:lvl>
    <w:lvl w:ilvl="1">
      <w:start w:val="1"/>
      <w:numFmt w:val="decimal"/>
      <w:suff w:val="space"/>
      <w:lvlText w:val="%2."/>
      <w:lvlJc w:val="left"/>
      <w:pPr>
        <w:ind w:left="360" w:hanging="360"/>
      </w:pPr>
      <w:rPr>
        <w:rFonts w:hint="default"/>
        <w:b/>
        <w:color w:val="auto"/>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20">
    <w:nsid w:val="74F642BF"/>
    <w:multiLevelType w:val="multilevel"/>
    <w:tmpl w:val="DC4CD6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524410A"/>
    <w:multiLevelType w:val="multilevel"/>
    <w:tmpl w:val="BCFA6116"/>
    <w:lvl w:ilvl="0">
      <w:start w:val="1"/>
      <w:numFmt w:val="decimal"/>
      <w:suff w:val="space"/>
      <w:lvlText w:val="%1."/>
      <w:lvlJc w:val="left"/>
      <w:pPr>
        <w:ind w:left="720" w:hanging="720"/>
      </w:pPr>
      <w:rPr>
        <w:rFonts w:hint="default"/>
        <w:b/>
        <w:color w:val="auto"/>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22">
    <w:nsid w:val="76777DD7"/>
    <w:multiLevelType w:val="multilevel"/>
    <w:tmpl w:val="E88833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7373A4A"/>
    <w:multiLevelType w:val="multilevel"/>
    <w:tmpl w:val="EB9C49E4"/>
    <w:lvl w:ilvl="0">
      <w:start w:val="1"/>
      <w:numFmt w:val="decimal"/>
      <w:suff w:val="space"/>
      <w:lvlText w:val="%1."/>
      <w:lvlJc w:val="left"/>
      <w:pPr>
        <w:ind w:left="644" w:hanging="360"/>
      </w:pPr>
      <w:rPr>
        <w:rFonts w:asciiTheme="minorHAnsi" w:hAnsiTheme="minorHAnsi" w:cstheme="minorHAnsi" w:hint="default"/>
        <w:b/>
      </w:r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24">
    <w:nsid w:val="77A558E3"/>
    <w:multiLevelType w:val="multilevel"/>
    <w:tmpl w:val="A9FCD572"/>
    <w:lvl w:ilvl="0">
      <w:start w:val="1"/>
      <w:numFmt w:val="decimal"/>
      <w:suff w:val="space"/>
      <w:lvlText w:val="%1."/>
      <w:lvlJc w:val="left"/>
      <w:pPr>
        <w:tabs>
          <w:tab w:val="num" w:pos="720"/>
        </w:tabs>
        <w:ind w:left="720" w:hanging="360"/>
      </w:pPr>
      <w:rPr>
        <w:b/>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num w:numId="1">
    <w:abstractNumId w:val="14"/>
  </w:num>
  <w:num w:numId="2">
    <w:abstractNumId w:val="6"/>
  </w:num>
  <w:num w:numId="3">
    <w:abstractNumId w:val="1"/>
  </w:num>
  <w:num w:numId="4">
    <w:abstractNumId w:val="16"/>
  </w:num>
  <w:num w:numId="5">
    <w:abstractNumId w:val="23"/>
  </w:num>
  <w:num w:numId="6">
    <w:abstractNumId w:val="4"/>
  </w:num>
  <w:num w:numId="7">
    <w:abstractNumId w:val="11"/>
  </w:num>
  <w:num w:numId="8">
    <w:abstractNumId w:val="12"/>
  </w:num>
  <w:num w:numId="9">
    <w:abstractNumId w:val="10"/>
  </w:num>
  <w:num w:numId="10">
    <w:abstractNumId w:val="18"/>
  </w:num>
  <w:num w:numId="11">
    <w:abstractNumId w:val="24"/>
  </w:num>
  <w:num w:numId="12">
    <w:abstractNumId w:val="21"/>
  </w:num>
  <w:num w:numId="13">
    <w:abstractNumId w:val="19"/>
  </w:num>
  <w:num w:numId="14">
    <w:abstractNumId w:val="17"/>
  </w:num>
  <w:num w:numId="15">
    <w:abstractNumId w:val="5"/>
  </w:num>
  <w:num w:numId="16">
    <w:abstractNumId w:val="13"/>
  </w:num>
  <w:num w:numId="17">
    <w:abstractNumId w:val="20"/>
  </w:num>
  <w:num w:numId="18">
    <w:abstractNumId w:val="22"/>
  </w:num>
  <w:num w:numId="19">
    <w:abstractNumId w:val="0"/>
  </w:num>
  <w:num w:numId="20">
    <w:abstractNumId w:val="9"/>
  </w:num>
  <w:num w:numId="21">
    <w:abstractNumId w:val="2"/>
  </w:num>
  <w:num w:numId="22">
    <w:abstractNumId w:val="7"/>
  </w:num>
  <w:num w:numId="23">
    <w:abstractNumId w:val="3"/>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38"/>
    <w:rsid w:val="00144DBA"/>
    <w:rsid w:val="001511FF"/>
    <w:rsid w:val="00220F38"/>
    <w:rsid w:val="00253FEA"/>
    <w:rsid w:val="00321BAB"/>
    <w:rsid w:val="00330CF6"/>
    <w:rsid w:val="004A1B25"/>
    <w:rsid w:val="006C3D0E"/>
    <w:rsid w:val="007C7E1D"/>
    <w:rsid w:val="007D613D"/>
    <w:rsid w:val="00B00B43"/>
    <w:rsid w:val="00BA2503"/>
    <w:rsid w:val="00C01265"/>
    <w:rsid w:val="00CE1C85"/>
    <w:rsid w:val="00E86F7F"/>
    <w:rsid w:val="00F10F81"/>
    <w:rsid w:val="00F2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97F9D-2D38-4F06-A9D0-BAAF1A7E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qFormat/>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 w:type="paragraph" w:customStyle="1" w:styleId="xl25">
    <w:name w:val="xl25"/>
    <w:basedOn w:val="Normln"/>
    <w:pPr>
      <w:pBdr>
        <w:bottom w:val="single" w:sz="4" w:space="0" w:color="000000"/>
      </w:pBdr>
      <w:spacing w:before="100" w:beforeAutospacing="1" w:after="100" w:afterAutospacing="1"/>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C471-07F8-45BB-B998-B921C05E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4657</Words>
  <Characters>27480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Daniela Koričanská</cp:lastModifiedBy>
  <cp:revision>2</cp:revision>
  <dcterms:created xsi:type="dcterms:W3CDTF">2025-05-23T07:13:00Z</dcterms:created>
  <dcterms:modified xsi:type="dcterms:W3CDTF">2025-05-23T07:13:00Z</dcterms:modified>
</cp:coreProperties>
</file>