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E320" w14:textId="77777777" w:rsidR="0001669C" w:rsidRPr="0001669C" w:rsidRDefault="00C86D55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14:paraId="6F212202" w14:textId="77777777" w:rsidR="0001669C" w:rsidRPr="0001669C" w:rsidRDefault="0001669C" w:rsidP="0001669C">
      <w:r w:rsidRPr="0001669C">
        <w:t>uzavřená dle § 2079 zákona č. 89/2012 Sb., občanského zákoníku</w:t>
      </w:r>
    </w:p>
    <w:p w14:paraId="65228955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78FB5D37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5E33F0E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09AEAE4F" w14:textId="77777777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681D03">
        <w:t>Pavl</w:t>
      </w:r>
      <w:r w:rsidR="007B5199">
        <w:t>em</w:t>
      </w:r>
      <w:r w:rsidR="00681D03">
        <w:t xml:space="preserve"> Tichý</w:t>
      </w:r>
      <w:r w:rsidR="007B5199">
        <w:t>m</w:t>
      </w:r>
      <w:r w:rsidR="00681D03">
        <w:t>, ředitel</w:t>
      </w:r>
      <w:r w:rsidR="007B5199">
        <w:t>em organizace</w:t>
      </w:r>
    </w:p>
    <w:p w14:paraId="0D61C9FE" w14:textId="5D3A8152" w:rsidR="00681D03" w:rsidRPr="00A949CF" w:rsidRDefault="00681D03" w:rsidP="007B5199">
      <w:pPr>
        <w:widowControl w:val="0"/>
        <w:tabs>
          <w:tab w:val="left" w:pos="3420"/>
        </w:tabs>
        <w:ind w:left="3402" w:hanging="3402"/>
        <w:jc w:val="left"/>
      </w:pPr>
      <w:r>
        <w:t>Ve věcech technických:</w:t>
      </w:r>
      <w:r>
        <w:tab/>
      </w:r>
      <w:r w:rsidR="00AF29D6">
        <w:t xml:space="preserve">Bc. Jiřím </w:t>
      </w:r>
      <w:proofErr w:type="spellStart"/>
      <w:r w:rsidR="00AF29D6">
        <w:t>Balou</w:t>
      </w:r>
      <w:proofErr w:type="spellEnd"/>
      <w:r>
        <w:t>, vedoucí střediska Místní komunikace</w:t>
      </w:r>
    </w:p>
    <w:p w14:paraId="7B8EDF13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IČ</w:t>
      </w:r>
      <w:r w:rsidR="007B5199">
        <w:t>O</w:t>
      </w:r>
      <w:r w:rsidRPr="00A949CF">
        <w:t xml:space="preserve">: </w:t>
      </w:r>
      <w:r w:rsidRPr="00A949CF">
        <w:tab/>
      </w:r>
      <w:r>
        <w:t>004 17 688</w:t>
      </w:r>
    </w:p>
    <w:p w14:paraId="3310D8E2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85D2F0B" w14:textId="77777777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>
        <w:t>+420 602 765 090</w:t>
      </w:r>
    </w:p>
    <w:p w14:paraId="19E283C7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21E62769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Pr="00D73D80">
        <w:t>16037801/0100</w:t>
      </w:r>
    </w:p>
    <w:p w14:paraId="1582B0E0" w14:textId="77777777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hyperlink r:id="rId7" w:history="1">
        <w:r w:rsidR="009C0443" w:rsidRPr="00CD687B">
          <w:rPr>
            <w:rStyle w:val="Hypertextovodkaz"/>
          </w:rPr>
          <w:t>sekretariat@tsnj.cz</w:t>
        </w:r>
      </w:hyperlink>
      <w:r w:rsidR="009C0443">
        <w:t xml:space="preserve"> </w:t>
      </w:r>
    </w:p>
    <w:p w14:paraId="51C85106" w14:textId="77777777" w:rsidR="00A156DD" w:rsidRPr="00300F66" w:rsidRDefault="00A156DD" w:rsidP="00A156D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0CD9303E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031C84EE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78246018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26877D6C" w14:textId="77777777" w:rsidR="00630796" w:rsidRPr="00A949CF" w:rsidRDefault="00630796" w:rsidP="00630796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>2.   Obchodní</w:t>
      </w:r>
      <w:r w:rsidRPr="00A949CF">
        <w:t xml:space="preserve"> </w:t>
      </w:r>
      <w:r w:rsidRPr="00A949CF">
        <w:rPr>
          <w:b/>
          <w:bCs/>
        </w:rPr>
        <w:t>firma</w:t>
      </w:r>
      <w:r w:rsidR="00EA1750">
        <w:rPr>
          <w:b/>
          <w:bCs/>
        </w:rPr>
        <w:t xml:space="preserve"> </w:t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36E356A7" w14:textId="77777777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EA1750">
        <w:t xml:space="preserve"> </w:t>
      </w:r>
      <w:r w:rsidR="00EA1750">
        <w:tab/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4A8003E8" w14:textId="77777777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EA1750">
        <w:t xml:space="preserve"> </w:t>
      </w:r>
      <w:r w:rsidR="00EA1750">
        <w:tab/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2C22C0D0" w14:textId="77777777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</w:t>
      </w:r>
      <w:r w:rsidR="007B5199">
        <w:t>O</w:t>
      </w:r>
      <w:r w:rsidRPr="00A949CF">
        <w:t>:</w:t>
      </w:r>
      <w:r w:rsidR="00EA1750">
        <w:t xml:space="preserve"> </w:t>
      </w:r>
      <w:r w:rsidR="00EA1750">
        <w:tab/>
      </w:r>
      <w:r w:rsidR="00EA1750">
        <w:tab/>
      </w:r>
      <w:r w:rsidR="00EA1750" w:rsidRPr="00EA1750">
        <w:rPr>
          <w:i/>
          <w:highlight w:val="yellow"/>
        </w:rPr>
        <w:t xml:space="preserve"> </w:t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4C4BA3C2" w14:textId="77777777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 w:rsidR="00EA1750">
        <w:tab/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0CD62C29" w14:textId="77777777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 w:rsidR="00EA1750">
        <w:tab/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0F68DCD7" w14:textId="77777777" w:rsidR="00630796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  <w:rPr>
          <w:i/>
          <w:highlight w:val="yellow"/>
        </w:rPr>
      </w:pPr>
      <w:r w:rsidRPr="00A949CF">
        <w:t>Číslo účtu:</w:t>
      </w:r>
      <w:r w:rsidR="00EA1750">
        <w:tab/>
      </w:r>
      <w:r w:rsidR="00EA1750">
        <w:rPr>
          <w:i/>
          <w:highlight w:val="yellow"/>
        </w:rPr>
        <w:t>(</w:t>
      </w:r>
      <w:r w:rsidR="00EA1750" w:rsidRPr="001D6F36">
        <w:rPr>
          <w:i/>
          <w:highlight w:val="yellow"/>
        </w:rPr>
        <w:t>Doplní účastník</w:t>
      </w:r>
      <w:r w:rsidR="00EA1750">
        <w:rPr>
          <w:i/>
          <w:highlight w:val="yellow"/>
        </w:rPr>
        <w:t>).</w:t>
      </w:r>
    </w:p>
    <w:p w14:paraId="44ECE392" w14:textId="77777777" w:rsidR="00EA1750" w:rsidRPr="00A949CF" w:rsidRDefault="00EA1750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e-mail:</w:t>
      </w:r>
      <w:r>
        <w:tab/>
      </w:r>
      <w:r>
        <w:rPr>
          <w:i/>
          <w:highlight w:val="yellow"/>
        </w:rPr>
        <w:t>(</w:t>
      </w:r>
      <w:r w:rsidRPr="001D6F36">
        <w:rPr>
          <w:i/>
          <w:highlight w:val="yellow"/>
        </w:rPr>
        <w:t>Doplní účastník</w:t>
      </w:r>
      <w:r>
        <w:rPr>
          <w:i/>
          <w:highlight w:val="yellow"/>
        </w:rPr>
        <w:t>).</w:t>
      </w:r>
    </w:p>
    <w:p w14:paraId="4EE32C1C" w14:textId="77777777" w:rsidR="00630796" w:rsidRPr="00A949CF" w:rsidRDefault="00630796" w:rsidP="00630796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>Zapsána v obchodním rejstříku vedeném …</w:t>
      </w:r>
      <w:proofErr w:type="gramStart"/>
      <w:r w:rsidRPr="00A949CF">
        <w:t>…….</w:t>
      </w:r>
      <w:proofErr w:type="gramEnd"/>
      <w:r w:rsidRPr="00A949CF">
        <w:t xml:space="preserve">. soudem v … </w:t>
      </w:r>
      <w:r w:rsidR="007B5199">
        <w:t xml:space="preserve">pod </w:t>
      </w:r>
      <w:proofErr w:type="spellStart"/>
      <w:r w:rsidR="007B5199">
        <w:t>sp</w:t>
      </w:r>
      <w:proofErr w:type="spellEnd"/>
      <w:r w:rsidR="007B5199">
        <w:t>. zn.</w:t>
      </w:r>
      <w:r w:rsidRPr="00A949CF">
        <w:t xml:space="preserve"> …</w:t>
      </w:r>
    </w:p>
    <w:p w14:paraId="7C20005D" w14:textId="77777777" w:rsidR="00630796" w:rsidRDefault="00630796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BAF9F3" w14:textId="77777777" w:rsidR="00571998" w:rsidRPr="00A949CF" w:rsidRDefault="00571998" w:rsidP="00571998">
      <w:pPr>
        <w:pStyle w:val="Zkladntext"/>
        <w:numPr>
          <w:ilvl w:val="12"/>
          <w:numId w:val="0"/>
        </w:numPr>
        <w:rPr>
          <w:i/>
          <w:iCs/>
        </w:rPr>
      </w:pPr>
      <w:r w:rsidRPr="00A949CF">
        <w:rPr>
          <w:i/>
          <w:iCs/>
          <w:highlight w:val="yellow"/>
        </w:rPr>
        <w:t xml:space="preserve">pozn. </w:t>
      </w:r>
      <w:r w:rsidR="00F0325D">
        <w:rPr>
          <w:i/>
          <w:iCs/>
          <w:highlight w:val="yellow"/>
        </w:rPr>
        <w:t>účastník</w:t>
      </w:r>
      <w:r w:rsidRPr="00A949CF">
        <w:rPr>
          <w:i/>
          <w:iCs/>
          <w:highlight w:val="yellow"/>
        </w:rPr>
        <w:t xml:space="preserve"> doplní požadované údaje</w:t>
      </w:r>
    </w:p>
    <w:p w14:paraId="0A13DD63" w14:textId="77777777" w:rsidR="00571998" w:rsidRPr="00A949CF" w:rsidRDefault="00571998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</w:p>
    <w:p w14:paraId="3720C70D" w14:textId="77777777" w:rsidR="0001669C" w:rsidRPr="00A949CF" w:rsidRDefault="0001669C" w:rsidP="0001669C">
      <w:pPr>
        <w:pStyle w:val="slolnkuSmlouvy"/>
        <w:spacing w:before="227" w:after="227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7F811E60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17775538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580D010F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5EE93BD" w14:textId="77777777"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lastRenderedPageBreak/>
        <w:t>Prodávající se zava</w:t>
      </w:r>
      <w:r>
        <w:t>zuje být po celou dobu plnění dl</w:t>
      </w:r>
      <w:r w:rsidRPr="00AD0C76">
        <w:t>e</w:t>
      </w:r>
      <w:r>
        <w:t xml:space="preserve"> této</w:t>
      </w:r>
      <w:r w:rsidRPr="00AD0C76">
        <w:t xml:space="preserve"> smlouvy pojištěn</w:t>
      </w:r>
      <w:r w:rsidR="006B6E00">
        <w:t xml:space="preserve"> nejméně v rozsahu předmětu smlouvy</w:t>
      </w:r>
      <w:r w:rsidRPr="00AD0C76">
        <w:t xml:space="preserve">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2CA673BB" w14:textId="77777777" w:rsidR="007B5199" w:rsidRDefault="007B5199" w:rsidP="0001669C">
      <w:pPr>
        <w:widowControl w:val="0"/>
        <w:spacing w:before="227" w:after="232" w:line="240" w:lineRule="atLeast"/>
        <w:rPr>
          <w:b/>
          <w:bCs/>
        </w:rPr>
      </w:pPr>
    </w:p>
    <w:p w14:paraId="08B29E02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75823EA1" w14:textId="78E72E23" w:rsidR="00701315" w:rsidRPr="00701315" w:rsidRDefault="0001669C" w:rsidP="00701315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</w:t>
      </w:r>
      <w:r w:rsidRPr="00337DA1">
        <w:t>této smlouvy je závazek prodávajícího dod</w:t>
      </w:r>
      <w:r w:rsidR="007B5199" w:rsidRPr="00337DA1">
        <w:t>ávat</w:t>
      </w:r>
      <w:r w:rsidRPr="00337DA1">
        <w:t xml:space="preserve"> kupujícímu</w:t>
      </w:r>
      <w:r w:rsidR="007B5199" w:rsidRPr="00337DA1">
        <w:t xml:space="preserve"> na základě jeho objednávek </w:t>
      </w:r>
      <w:r w:rsidR="00681D03" w:rsidRPr="00337DA1">
        <w:t xml:space="preserve">posypovou sůl </w:t>
      </w:r>
      <w:r w:rsidR="00252773" w:rsidRPr="009C0443">
        <w:t>(dále také jen jako „zboží“)</w:t>
      </w:r>
      <w:r w:rsidR="00252773">
        <w:t xml:space="preserve"> </w:t>
      </w:r>
      <w:r w:rsidR="00681D03" w:rsidRPr="00337DA1">
        <w:t>v</w:t>
      </w:r>
      <w:r w:rsidR="00E11CA4" w:rsidRPr="00337DA1">
        <w:t> </w:t>
      </w:r>
      <w:r w:rsidR="00681D03" w:rsidRPr="00337DA1">
        <w:t>kvalitě</w:t>
      </w:r>
      <w:r w:rsidR="00E11CA4" w:rsidRPr="00224C8E">
        <w:t xml:space="preserve"> </w:t>
      </w:r>
      <w:r w:rsidR="00337DA1">
        <w:t>popsané</w:t>
      </w:r>
      <w:r w:rsidR="00337DA1" w:rsidRPr="00337DA1">
        <w:t xml:space="preserve"> </w:t>
      </w:r>
      <w:r w:rsidR="00E11CA4" w:rsidRPr="00337DA1">
        <w:t xml:space="preserve">v Příloze č. 1 </w:t>
      </w:r>
      <w:r w:rsidR="007B5199" w:rsidRPr="00337DA1">
        <w:t>smlouvy</w:t>
      </w:r>
      <w:r>
        <w:t xml:space="preserve"> </w:t>
      </w:r>
      <w:r w:rsidR="00FD5F18">
        <w:t xml:space="preserve">(Čestné prohlášení) </w:t>
      </w:r>
      <w:r w:rsidR="008D6FCF">
        <w:t>a přev</w:t>
      </w:r>
      <w:r w:rsidR="007B5199">
        <w:t xml:space="preserve">ádět </w:t>
      </w:r>
      <w:r w:rsidR="008D6FCF">
        <w:t>na kupujícího vlastnická práva</w:t>
      </w:r>
      <w:r w:rsidR="007B5199">
        <w:t xml:space="preserve"> ke zboží</w:t>
      </w:r>
      <w:r w:rsidR="00252773">
        <w:t>.</w:t>
      </w:r>
      <w:r w:rsidR="00701315">
        <w:t xml:space="preserve"> Zboží je určeno </w:t>
      </w:r>
      <w:r w:rsidR="00701315" w:rsidRPr="00701315">
        <w:t xml:space="preserve">pro zimní údržbu komunikací a chodníků v souladu s vyhláškou a technickými </w:t>
      </w:r>
      <w:r w:rsidR="00F7622A" w:rsidRPr="00701315">
        <w:t>podmínkami – TP</w:t>
      </w:r>
      <w:r w:rsidR="00701315" w:rsidRPr="00701315">
        <w:t xml:space="preserve"> 116 schválené Ministerstvem dopravy ČR, o zrnitosti 0,2 – 5 mm.</w:t>
      </w:r>
      <w:r w:rsidR="00F7622A">
        <w:t xml:space="preserve"> </w:t>
      </w:r>
      <w:r w:rsidR="00F7622A">
        <w:rPr>
          <w:rFonts w:eastAsia="Calibri"/>
          <w:szCs w:val="22"/>
          <w:lang w:eastAsia="en-US"/>
        </w:rPr>
        <w:t>Zboží</w:t>
      </w:r>
      <w:r w:rsidR="00F7622A" w:rsidRPr="00F7622A">
        <w:rPr>
          <w:rFonts w:eastAsia="Calibri"/>
          <w:szCs w:val="22"/>
          <w:lang w:eastAsia="en-US"/>
        </w:rPr>
        <w:t xml:space="preserve"> včetně protispékavých příměsí ve tříděné formě musí být vhodn</w:t>
      </w:r>
      <w:r w:rsidR="00F7622A">
        <w:rPr>
          <w:rFonts w:eastAsia="Calibri"/>
          <w:szCs w:val="22"/>
          <w:lang w:eastAsia="en-US"/>
        </w:rPr>
        <w:t>é</w:t>
      </w:r>
      <w:r w:rsidR="00F7622A" w:rsidRPr="00F7622A">
        <w:rPr>
          <w:rFonts w:eastAsia="Calibri"/>
          <w:szCs w:val="22"/>
          <w:lang w:eastAsia="en-US"/>
        </w:rPr>
        <w:t xml:space="preserve"> pro chemické rozmrazování ledu a sněhu na komunikacích a chodnících, použiteln</w:t>
      </w:r>
      <w:r w:rsidR="00F7622A">
        <w:rPr>
          <w:rFonts w:eastAsia="Calibri"/>
          <w:szCs w:val="22"/>
          <w:lang w:eastAsia="en-US"/>
        </w:rPr>
        <w:t>é</w:t>
      </w:r>
      <w:r w:rsidR="00F7622A" w:rsidRPr="00F7622A">
        <w:rPr>
          <w:rFonts w:eastAsia="Calibri"/>
          <w:szCs w:val="22"/>
          <w:lang w:eastAsia="en-US"/>
        </w:rPr>
        <w:t xml:space="preserve"> i pro </w:t>
      </w:r>
      <w:proofErr w:type="spellStart"/>
      <w:r w:rsidR="00F7622A" w:rsidRPr="00F7622A">
        <w:rPr>
          <w:rFonts w:eastAsia="Calibri"/>
          <w:szCs w:val="22"/>
          <w:lang w:eastAsia="en-US"/>
        </w:rPr>
        <w:t>solankové</w:t>
      </w:r>
      <w:proofErr w:type="spellEnd"/>
      <w:r w:rsidR="00F7622A" w:rsidRPr="00F7622A">
        <w:rPr>
          <w:rFonts w:eastAsia="Calibri"/>
          <w:szCs w:val="22"/>
          <w:lang w:eastAsia="en-US"/>
        </w:rPr>
        <w:t xml:space="preserve"> zařízení</w:t>
      </w:r>
    </w:p>
    <w:p w14:paraId="20A98FEA" w14:textId="23B2241F" w:rsidR="00701315" w:rsidRPr="00701315" w:rsidRDefault="00701315" w:rsidP="00701315">
      <w:pPr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701315">
        <w:t xml:space="preserve"> Zboží musí splňovat podmínky následujících předpisů:</w:t>
      </w:r>
    </w:p>
    <w:p w14:paraId="2402CD5D" w14:textId="77777777" w:rsidR="00701315" w:rsidRPr="00701315" w:rsidRDefault="00701315" w:rsidP="00701315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701315">
        <w:t>Technické podmínky TP 116 schválené Ministerstvem dopravy České republiky – č.j. 70/2015-120-TN/1 ze dne 8.7.2015.</w:t>
      </w:r>
    </w:p>
    <w:p w14:paraId="1A8D3BF5" w14:textId="77777777" w:rsidR="00701315" w:rsidRPr="00701315" w:rsidRDefault="00701315" w:rsidP="00701315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701315">
        <w:t>Vyhláška Ministerstva dopravy České republiky č. 338/2015 Sb., kterou se mění vyhláška č. 104/1997 Sb.</w:t>
      </w:r>
    </w:p>
    <w:p w14:paraId="3741F14F" w14:textId="77777777" w:rsidR="00701315" w:rsidRPr="00701315" w:rsidRDefault="00701315" w:rsidP="00701315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701315">
        <w:t>Zákon č. 350/2011 Sb. O chemických látkách a chemických směsích.</w:t>
      </w:r>
    </w:p>
    <w:p w14:paraId="77D32C3A" w14:textId="77777777" w:rsidR="00701315" w:rsidRPr="00701315" w:rsidRDefault="00701315" w:rsidP="00701315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701315">
        <w:t>Nařízení vlády č. 163/2002 Sb., kterým se stanoví technické požadavky na vybrané stavební výrobky, ve znění nařízení vlády č. 312/2005 Sb.</w:t>
      </w:r>
    </w:p>
    <w:p w14:paraId="7B54A6AD" w14:textId="77777777" w:rsidR="00701315" w:rsidRPr="00701315" w:rsidRDefault="00701315" w:rsidP="00701315">
      <w:pPr>
        <w:pStyle w:val="Odstavecseseznamem"/>
        <w:widowControl w:val="0"/>
        <w:numPr>
          <w:ilvl w:val="0"/>
          <w:numId w:val="21"/>
        </w:numPr>
        <w:suppressAutoHyphens/>
        <w:spacing w:after="120"/>
        <w:ind w:left="714" w:hanging="357"/>
        <w:jc w:val="both"/>
      </w:pPr>
      <w:r w:rsidRPr="00701315">
        <w:t>Vyhláška č. 104/1997 Sb., v platném znění, kterou se provádí zákon o pozemních komunikacích.</w:t>
      </w:r>
    </w:p>
    <w:bookmarkEnd w:id="0"/>
    <w:p w14:paraId="74C54720" w14:textId="77777777"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 xml:space="preserve">Kupující se zavazuje zboží </w:t>
      </w:r>
      <w:r w:rsidR="007B5199">
        <w:t xml:space="preserve">dodané na základě jeho objednávky vždy </w:t>
      </w:r>
      <w:r w:rsidRPr="00A949CF">
        <w:t>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</w:t>
      </w:r>
      <w:r w:rsidR="007B5199">
        <w:t>.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</w:t>
      </w:r>
      <w:r w:rsidR="007B5199">
        <w:t>a další</w:t>
      </w:r>
      <w:r w:rsidRPr="00B44859">
        <w:t xml:space="preserve"> technické a uživatelské dokumentace zboží v českém jazyce</w:t>
      </w:r>
      <w:r>
        <w:t>.</w:t>
      </w:r>
    </w:p>
    <w:p w14:paraId="4F4685BE" w14:textId="77777777" w:rsidR="0001669C" w:rsidRPr="00FA3803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 xml:space="preserve">Prodávající </w:t>
      </w:r>
      <w:r w:rsidR="00501099">
        <w:t>se zavazuje</w:t>
      </w:r>
      <w:r w:rsidRPr="00A949CF">
        <w:t>, že na zboží ne</w:t>
      </w:r>
      <w:r w:rsidR="00252773">
        <w:t xml:space="preserve">budou </w:t>
      </w:r>
      <w:r w:rsidRPr="00A949CF">
        <w:t>váznou</w:t>
      </w:r>
      <w:r w:rsidR="00252773">
        <w:t>t</w:t>
      </w:r>
      <w:r w:rsidRPr="00A949CF">
        <w:t xml:space="preserve"> žádné právní vady ve smyslu ustanovení §</w:t>
      </w:r>
      <w:r w:rsidR="00B13D7C">
        <w:t> </w:t>
      </w:r>
      <w:r w:rsidRPr="00A949CF">
        <w:t>1920 zákona č. 89/2012 Sb., občanského zákoníku.</w:t>
      </w:r>
    </w:p>
    <w:p w14:paraId="5F85B23F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27140E21" w14:textId="77777777" w:rsidR="0001669C" w:rsidRDefault="0049269E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>Jednotková c</w:t>
      </w:r>
      <w:r w:rsidR="00E46061">
        <w:t>ena za zboží je</w:t>
      </w:r>
      <w:r w:rsidR="007B5199">
        <w:t xml:space="preserve"> smluvními stranami sjednána takto: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410"/>
        <w:gridCol w:w="2215"/>
        <w:gridCol w:w="1896"/>
      </w:tblGrid>
      <w:tr w:rsidR="007B5199" w:rsidRPr="00712045" w14:paraId="78AA0E9A" w14:textId="77777777" w:rsidTr="00BF2A7A">
        <w:trPr>
          <w:trHeight w:val="510"/>
        </w:trPr>
        <w:tc>
          <w:tcPr>
            <w:tcW w:w="2693" w:type="dxa"/>
            <w:vAlign w:val="center"/>
          </w:tcPr>
          <w:p w14:paraId="476EC967" w14:textId="77777777" w:rsidR="007B5199" w:rsidRPr="00712045" w:rsidRDefault="007B5199" w:rsidP="00BF2A7A">
            <w:pPr>
              <w:widowControl w:val="0"/>
              <w:spacing w:line="240" w:lineRule="atLeast"/>
              <w:jc w:val="left"/>
            </w:pPr>
            <w:r>
              <w:t>Obchodní název</w:t>
            </w:r>
          </w:p>
        </w:tc>
        <w:tc>
          <w:tcPr>
            <w:tcW w:w="2410" w:type="dxa"/>
          </w:tcPr>
          <w:p w14:paraId="00313DDA" w14:textId="77777777" w:rsidR="007B5199" w:rsidRPr="00712045" w:rsidRDefault="007B5199" w:rsidP="00BF2A7A">
            <w:pPr>
              <w:widowControl w:val="0"/>
              <w:spacing w:line="240" w:lineRule="atLeast"/>
            </w:pPr>
            <w:r w:rsidRPr="00712045">
              <w:t xml:space="preserve">cena </w:t>
            </w:r>
            <w:r w:rsidR="003909C7">
              <w:t xml:space="preserve">za 1 t </w:t>
            </w:r>
            <w:r w:rsidRPr="00712045">
              <w:t xml:space="preserve">bez DPH (základ pro sazbu …%) </w:t>
            </w:r>
            <w:r w:rsidRPr="00712045">
              <w:rPr>
                <w:i/>
                <w:highlight w:val="yellow"/>
              </w:rPr>
              <w:t xml:space="preserve">(doplní </w:t>
            </w:r>
            <w:r>
              <w:rPr>
                <w:i/>
                <w:highlight w:val="yellow"/>
              </w:rPr>
              <w:t>účastník</w:t>
            </w:r>
            <w:r w:rsidRPr="00712045">
              <w:rPr>
                <w:i/>
                <w:highlight w:val="yellow"/>
              </w:rPr>
              <w:t>)</w:t>
            </w:r>
          </w:p>
        </w:tc>
        <w:tc>
          <w:tcPr>
            <w:tcW w:w="2215" w:type="dxa"/>
          </w:tcPr>
          <w:p w14:paraId="7C1E87F8" w14:textId="77777777" w:rsidR="007B5199" w:rsidRPr="00712045" w:rsidRDefault="007B5199" w:rsidP="00BF2A7A">
            <w:pPr>
              <w:widowControl w:val="0"/>
              <w:spacing w:line="240" w:lineRule="atLeast"/>
            </w:pPr>
            <w:r w:rsidRPr="00712045">
              <w:t>DPH (…%)</w:t>
            </w:r>
          </w:p>
          <w:p w14:paraId="3A5322A4" w14:textId="77777777" w:rsidR="007B5199" w:rsidRPr="00712045" w:rsidRDefault="007B5199" w:rsidP="00BF2A7A">
            <w:pPr>
              <w:widowControl w:val="0"/>
              <w:spacing w:line="240" w:lineRule="atLeast"/>
            </w:pPr>
            <w:r w:rsidRPr="00712045">
              <w:rPr>
                <w:i/>
                <w:highlight w:val="yellow"/>
              </w:rPr>
              <w:t xml:space="preserve">(doplní </w:t>
            </w:r>
            <w:r>
              <w:rPr>
                <w:i/>
                <w:highlight w:val="yellow"/>
              </w:rPr>
              <w:t>účastník</w:t>
            </w:r>
            <w:r w:rsidRPr="00712045">
              <w:rPr>
                <w:i/>
                <w:highlight w:val="yellow"/>
              </w:rPr>
              <w:t>)</w:t>
            </w:r>
          </w:p>
        </w:tc>
        <w:tc>
          <w:tcPr>
            <w:tcW w:w="1896" w:type="dxa"/>
          </w:tcPr>
          <w:p w14:paraId="2264C4DF" w14:textId="77777777" w:rsidR="007B5199" w:rsidRPr="00712045" w:rsidRDefault="007B5199" w:rsidP="00BF2A7A">
            <w:pPr>
              <w:widowControl w:val="0"/>
              <w:spacing w:line="240" w:lineRule="atLeast"/>
            </w:pPr>
            <w:r w:rsidRPr="00712045">
              <w:t>cena vč. …% DPH</w:t>
            </w:r>
          </w:p>
          <w:p w14:paraId="0EE169F1" w14:textId="77777777" w:rsidR="007B5199" w:rsidRPr="00712045" w:rsidRDefault="007B5199" w:rsidP="00BF2A7A">
            <w:pPr>
              <w:widowControl w:val="0"/>
              <w:spacing w:line="240" w:lineRule="atLeast"/>
            </w:pPr>
            <w:r w:rsidRPr="00712045">
              <w:rPr>
                <w:i/>
                <w:highlight w:val="yellow"/>
              </w:rPr>
              <w:t xml:space="preserve">(doplní </w:t>
            </w:r>
            <w:r>
              <w:rPr>
                <w:i/>
                <w:highlight w:val="yellow"/>
              </w:rPr>
              <w:t>účastník</w:t>
            </w:r>
            <w:r w:rsidRPr="00712045">
              <w:rPr>
                <w:i/>
                <w:highlight w:val="yellow"/>
              </w:rPr>
              <w:t>)</w:t>
            </w:r>
          </w:p>
        </w:tc>
      </w:tr>
      <w:tr w:rsidR="007B5199" w:rsidRPr="00712045" w14:paraId="2CC23734" w14:textId="77777777" w:rsidTr="00BF2A7A">
        <w:trPr>
          <w:trHeight w:val="510"/>
        </w:trPr>
        <w:tc>
          <w:tcPr>
            <w:tcW w:w="2693" w:type="dxa"/>
            <w:vAlign w:val="center"/>
          </w:tcPr>
          <w:p w14:paraId="2EFF11CC" w14:textId="77777777" w:rsidR="007B5199" w:rsidRPr="007B5199" w:rsidRDefault="007B5199" w:rsidP="007B5199">
            <w:pPr>
              <w:widowControl w:val="0"/>
              <w:spacing w:line="240" w:lineRule="atLeast"/>
              <w:jc w:val="left"/>
              <w:rPr>
                <w:iCs/>
                <w:highlight w:val="yellow"/>
              </w:rPr>
            </w:pPr>
            <w:r w:rsidRPr="00BF2A7A">
              <w:rPr>
                <w:iCs/>
                <w:highlight w:val="yellow"/>
              </w:rPr>
              <w:t>posypov</w:t>
            </w:r>
            <w:r>
              <w:rPr>
                <w:iCs/>
                <w:highlight w:val="yellow"/>
              </w:rPr>
              <w:t>á</w:t>
            </w:r>
            <w:r w:rsidRPr="00BF2A7A">
              <w:rPr>
                <w:iCs/>
                <w:highlight w:val="yellow"/>
              </w:rPr>
              <w:t xml:space="preserve"> s</w:t>
            </w:r>
            <w:r>
              <w:rPr>
                <w:iCs/>
                <w:highlight w:val="yellow"/>
              </w:rPr>
              <w:t>ůl</w:t>
            </w:r>
            <w:r w:rsidRPr="00BF2A7A">
              <w:rPr>
                <w:iCs/>
                <w:highlight w:val="yellow"/>
              </w:rPr>
              <w:t xml:space="preserve"> </w:t>
            </w:r>
            <w:proofErr w:type="gramStart"/>
            <w:r w:rsidRPr="00BF2A7A">
              <w:rPr>
                <w:iCs/>
                <w:highlight w:val="yellow"/>
              </w:rPr>
              <w:t>kamenn</w:t>
            </w:r>
            <w:r>
              <w:rPr>
                <w:iCs/>
                <w:highlight w:val="yellow"/>
              </w:rPr>
              <w:t>á</w:t>
            </w:r>
            <w:r w:rsidR="00224C8E">
              <w:rPr>
                <w:iCs/>
                <w:highlight w:val="yellow"/>
              </w:rPr>
              <w:t>….</w:t>
            </w:r>
            <w:proofErr w:type="gramEnd"/>
            <w:r w:rsidR="00224C8E">
              <w:rPr>
                <w:iCs/>
                <w:highlight w:val="yellow"/>
              </w:rPr>
              <w:t>.</w:t>
            </w:r>
            <w:r w:rsidR="00224C8E" w:rsidRPr="00712045">
              <w:rPr>
                <w:i/>
                <w:highlight w:val="yellow"/>
              </w:rPr>
              <w:t xml:space="preserve">(doplní </w:t>
            </w:r>
            <w:r w:rsidR="00224C8E">
              <w:rPr>
                <w:i/>
                <w:highlight w:val="yellow"/>
              </w:rPr>
              <w:t>účastník</w:t>
            </w:r>
            <w:r w:rsidR="00224C8E" w:rsidRPr="00712045">
              <w:rPr>
                <w:i/>
                <w:highlight w:val="yellow"/>
              </w:rPr>
              <w:t>)</w:t>
            </w:r>
          </w:p>
        </w:tc>
        <w:tc>
          <w:tcPr>
            <w:tcW w:w="2410" w:type="dxa"/>
          </w:tcPr>
          <w:p w14:paraId="0A5A8FA9" w14:textId="77777777" w:rsidR="007B5199" w:rsidRPr="00712045" w:rsidRDefault="007B5199" w:rsidP="00BF2A7A">
            <w:pPr>
              <w:widowControl w:val="0"/>
              <w:spacing w:line="240" w:lineRule="atLeast"/>
              <w:rPr>
                <w:highlight w:val="yellow"/>
              </w:rPr>
            </w:pPr>
            <w:r w:rsidRPr="00712045">
              <w:rPr>
                <w:i/>
                <w:highlight w:val="yellow"/>
              </w:rPr>
              <w:t xml:space="preserve">(doplní </w:t>
            </w:r>
            <w:r>
              <w:rPr>
                <w:i/>
                <w:highlight w:val="yellow"/>
              </w:rPr>
              <w:t>účastník</w:t>
            </w:r>
            <w:r w:rsidRPr="00712045">
              <w:rPr>
                <w:i/>
                <w:highlight w:val="yellow"/>
              </w:rPr>
              <w:t>)</w:t>
            </w:r>
          </w:p>
        </w:tc>
        <w:tc>
          <w:tcPr>
            <w:tcW w:w="2215" w:type="dxa"/>
          </w:tcPr>
          <w:p w14:paraId="4F4603FC" w14:textId="77777777" w:rsidR="007B5199" w:rsidRPr="00712045" w:rsidRDefault="007B5199" w:rsidP="00BF2A7A">
            <w:pPr>
              <w:widowControl w:val="0"/>
              <w:spacing w:line="240" w:lineRule="atLeast"/>
              <w:rPr>
                <w:highlight w:val="yellow"/>
              </w:rPr>
            </w:pPr>
            <w:r w:rsidRPr="00712045">
              <w:rPr>
                <w:i/>
                <w:highlight w:val="yellow"/>
              </w:rPr>
              <w:t xml:space="preserve">(doplní </w:t>
            </w:r>
            <w:r>
              <w:rPr>
                <w:i/>
                <w:highlight w:val="yellow"/>
              </w:rPr>
              <w:t>účastník</w:t>
            </w:r>
            <w:r w:rsidRPr="00712045">
              <w:rPr>
                <w:i/>
                <w:highlight w:val="yellow"/>
              </w:rPr>
              <w:t>)</w:t>
            </w:r>
          </w:p>
        </w:tc>
        <w:tc>
          <w:tcPr>
            <w:tcW w:w="1896" w:type="dxa"/>
          </w:tcPr>
          <w:p w14:paraId="4C13C039" w14:textId="77777777" w:rsidR="007B5199" w:rsidRPr="00712045" w:rsidRDefault="007B5199" w:rsidP="00BF2A7A">
            <w:pPr>
              <w:widowControl w:val="0"/>
              <w:spacing w:line="240" w:lineRule="atLeast"/>
            </w:pPr>
            <w:r w:rsidRPr="00712045">
              <w:rPr>
                <w:i/>
                <w:highlight w:val="yellow"/>
              </w:rPr>
              <w:t xml:space="preserve">(doplní </w:t>
            </w:r>
            <w:r>
              <w:rPr>
                <w:i/>
                <w:highlight w:val="yellow"/>
              </w:rPr>
              <w:t>účastník</w:t>
            </w:r>
            <w:r w:rsidRPr="00712045">
              <w:rPr>
                <w:i/>
                <w:highlight w:val="yellow"/>
              </w:rPr>
              <w:t>))</w:t>
            </w:r>
          </w:p>
        </w:tc>
      </w:tr>
    </w:tbl>
    <w:p w14:paraId="31CCA055" w14:textId="77777777" w:rsidR="007B5199" w:rsidRDefault="007B5199" w:rsidP="007B5199">
      <w:pPr>
        <w:widowControl w:val="0"/>
        <w:suppressAutoHyphens/>
        <w:spacing w:after="120"/>
        <w:jc w:val="both"/>
      </w:pPr>
    </w:p>
    <w:p w14:paraId="122F9993" w14:textId="77777777" w:rsidR="0001669C" w:rsidRPr="00A949CF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 w:rsidR="003909C7">
        <w:t xml:space="preserve">balení, dopravy a dodání </w:t>
      </w:r>
      <w:r>
        <w:t xml:space="preserve">zboží </w:t>
      </w:r>
      <w:r w:rsidR="003909C7">
        <w:t>na místo určené kupujícím</w:t>
      </w:r>
      <w:r w:rsidRPr="00A949CF">
        <w:t xml:space="preserve">, jakož i veškeré </w:t>
      </w:r>
      <w:r>
        <w:t xml:space="preserve">náklady spojené </w:t>
      </w:r>
      <w:r>
        <w:lastRenderedPageBreak/>
        <w:t>s předmětem plnění, o kterých prodávající v době uzavření smlouvy s ohledem na předmět svého podnikání věděl, nebo vědět měl či mohl</w:t>
      </w:r>
      <w:r w:rsidRPr="00A949CF">
        <w:t>.</w:t>
      </w:r>
    </w:p>
    <w:p w14:paraId="3179F3E0" w14:textId="1C86C7B3" w:rsidR="003909C7" w:rsidRPr="004F59A7" w:rsidRDefault="0001669C" w:rsidP="00E9173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2E8DAE52" w14:textId="77777777" w:rsidR="0001669C" w:rsidRPr="00A949CF" w:rsidRDefault="0001669C" w:rsidP="0001669C">
      <w:pPr>
        <w:spacing w:before="227" w:after="232"/>
      </w:pPr>
      <w:r w:rsidRPr="0079115A">
        <w:rPr>
          <w:b/>
          <w:bCs/>
        </w:rPr>
        <w:t>V.</w:t>
      </w:r>
      <w:r w:rsidRPr="0079115A">
        <w:rPr>
          <w:b/>
          <w:bCs/>
        </w:rPr>
        <w:br/>
      </w:r>
      <w:r w:rsidR="003909C7" w:rsidRPr="0079115A">
        <w:rPr>
          <w:b/>
          <w:bCs/>
          <w:caps/>
          <w:color w:val="000000"/>
        </w:rPr>
        <w:t xml:space="preserve">zpŮsob, </w:t>
      </w:r>
      <w:r w:rsidRPr="0079115A">
        <w:rPr>
          <w:b/>
          <w:bCs/>
          <w:caps/>
          <w:color w:val="000000"/>
        </w:rPr>
        <w:t>Místo a doba plnění</w:t>
      </w:r>
    </w:p>
    <w:p w14:paraId="0C654061" w14:textId="1C826D49" w:rsidR="00DE063E" w:rsidRPr="00701315" w:rsidRDefault="00DE063E" w:rsidP="00701315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DE063E">
        <w:rPr>
          <w:szCs w:val="22"/>
        </w:rPr>
        <w:t xml:space="preserve">Prodávající dodá zboží na základě písemné objednávky kupujícího, která musí obsahovat druh a množství objednávaného zboží a požadovaný termín a místo jeho dodání. Smluvní strany se dále dohodly, že minimální objednané množství na jednu zaslanou objednávku kupujícího bude </w:t>
      </w:r>
      <w:r w:rsidR="00701315">
        <w:rPr>
          <w:szCs w:val="22"/>
        </w:rPr>
        <w:t>25</w:t>
      </w:r>
      <w:r w:rsidRPr="00DE063E">
        <w:rPr>
          <w:szCs w:val="22"/>
        </w:rPr>
        <w:t xml:space="preserve"> t.</w:t>
      </w:r>
      <w:r w:rsidR="00701315" w:rsidRPr="00701315">
        <w:rPr>
          <w:rFonts w:eastAsiaTheme="minorHAnsi"/>
          <w:szCs w:val="22"/>
          <w:lang w:eastAsia="en-US"/>
        </w:rPr>
        <w:t xml:space="preserve"> </w:t>
      </w:r>
      <w:r w:rsidR="00701315" w:rsidRPr="00701315">
        <w:rPr>
          <w:szCs w:val="22"/>
        </w:rPr>
        <w:t xml:space="preserve">Návoz </w:t>
      </w:r>
      <w:r w:rsidR="00701315">
        <w:rPr>
          <w:szCs w:val="22"/>
        </w:rPr>
        <w:t>zboží</w:t>
      </w:r>
      <w:r w:rsidR="00701315" w:rsidRPr="00701315">
        <w:rPr>
          <w:szCs w:val="22"/>
        </w:rPr>
        <w:t xml:space="preserve"> do místa plnění bude vždy zajištěn plně </w:t>
      </w:r>
      <w:proofErr w:type="spellStart"/>
      <w:r w:rsidR="00701315" w:rsidRPr="00701315">
        <w:rPr>
          <w:szCs w:val="22"/>
        </w:rPr>
        <w:t>zaplachtovanými</w:t>
      </w:r>
      <w:proofErr w:type="spellEnd"/>
      <w:r w:rsidR="00701315" w:rsidRPr="00701315">
        <w:rPr>
          <w:szCs w:val="22"/>
        </w:rPr>
        <w:t xml:space="preserve"> vozy.</w:t>
      </w:r>
      <w:r w:rsidRPr="00701315">
        <w:rPr>
          <w:szCs w:val="22"/>
        </w:rPr>
        <w:t xml:space="preserve"> Objednávky budou zasílány prostřednictvím e-mailu na adresu prodávajícího </w:t>
      </w:r>
      <w:r w:rsidRPr="00701315">
        <w:rPr>
          <w:i/>
          <w:iCs/>
          <w:szCs w:val="22"/>
          <w:highlight w:val="yellow"/>
        </w:rPr>
        <w:t>(Doplní účastník).</w:t>
      </w:r>
    </w:p>
    <w:p w14:paraId="236392BF" w14:textId="4B769746" w:rsidR="00FC3FCA" w:rsidRPr="0049269E" w:rsidRDefault="00FC3FCA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8"/>
        </w:rPr>
      </w:pPr>
      <w:r w:rsidRPr="00FA159B">
        <w:rPr>
          <w:szCs w:val="22"/>
        </w:rPr>
        <w:t xml:space="preserve">Prodávající je povinen doručenou objednávku obratem emailem potvrdit </w:t>
      </w:r>
      <w:r w:rsidRPr="003909C7">
        <w:rPr>
          <w:szCs w:val="22"/>
        </w:rPr>
        <w:t xml:space="preserve">s uvedením termínu dodání, </w:t>
      </w:r>
      <w:r w:rsidRPr="00831B12">
        <w:rPr>
          <w:szCs w:val="22"/>
        </w:rPr>
        <w:t xml:space="preserve">který nesmí být delší než </w:t>
      </w:r>
      <w:r w:rsidR="00F10555">
        <w:rPr>
          <w:szCs w:val="22"/>
        </w:rPr>
        <w:t>24</w:t>
      </w:r>
      <w:r w:rsidR="00E11CA4" w:rsidRPr="00831B12">
        <w:rPr>
          <w:szCs w:val="22"/>
        </w:rPr>
        <w:t xml:space="preserve"> hodin</w:t>
      </w:r>
      <w:r w:rsidR="0069000E" w:rsidRPr="00831B12">
        <w:rPr>
          <w:szCs w:val="22"/>
        </w:rPr>
        <w:t xml:space="preserve"> ode dne </w:t>
      </w:r>
      <w:r w:rsidR="00831B12" w:rsidRPr="00290270">
        <w:rPr>
          <w:szCs w:val="22"/>
        </w:rPr>
        <w:t>doručení</w:t>
      </w:r>
      <w:r w:rsidR="00831B12" w:rsidRPr="00831B12">
        <w:rPr>
          <w:szCs w:val="22"/>
        </w:rPr>
        <w:t xml:space="preserve"> </w:t>
      </w:r>
      <w:r w:rsidR="0069000E" w:rsidRPr="00831B12">
        <w:rPr>
          <w:szCs w:val="22"/>
        </w:rPr>
        <w:t>objednávky, pokud</w:t>
      </w:r>
      <w:r w:rsidR="0069000E" w:rsidRPr="003909C7">
        <w:rPr>
          <w:szCs w:val="22"/>
        </w:rPr>
        <w:t xml:space="preserve"> </w:t>
      </w:r>
      <w:r w:rsidR="00831B12">
        <w:rPr>
          <w:szCs w:val="22"/>
        </w:rPr>
        <w:t xml:space="preserve">nebude </w:t>
      </w:r>
      <w:r w:rsidR="0069000E" w:rsidRPr="003909C7">
        <w:rPr>
          <w:szCs w:val="22"/>
        </w:rPr>
        <w:t>kupující</w:t>
      </w:r>
      <w:r w:rsidR="00831B12">
        <w:rPr>
          <w:szCs w:val="22"/>
        </w:rPr>
        <w:t xml:space="preserve"> požadovat v objednávce jiný termín plnění nebo se</w:t>
      </w:r>
      <w:r w:rsidR="0069000E" w:rsidRPr="003909C7">
        <w:rPr>
          <w:szCs w:val="22"/>
        </w:rPr>
        <w:t xml:space="preserve"> prodávající </w:t>
      </w:r>
      <w:r w:rsidR="00831B12">
        <w:rPr>
          <w:szCs w:val="22"/>
        </w:rPr>
        <w:t xml:space="preserve">s kupujícím na jiném termínu </w:t>
      </w:r>
      <w:r w:rsidR="0069000E" w:rsidRPr="0049269E">
        <w:rPr>
          <w:szCs w:val="22"/>
        </w:rPr>
        <w:t>nedohodnou.</w:t>
      </w:r>
    </w:p>
    <w:p w14:paraId="3E016422" w14:textId="77777777" w:rsidR="006B6E00" w:rsidRDefault="006B6E00" w:rsidP="0079115A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79115A">
        <w:rPr>
          <w:szCs w:val="22"/>
        </w:rPr>
        <w:t xml:space="preserve">Součástí předmětu smlouvy je doprava zboží </w:t>
      </w:r>
      <w:r w:rsidR="0079115A" w:rsidRPr="0079115A">
        <w:rPr>
          <w:szCs w:val="22"/>
        </w:rPr>
        <w:t xml:space="preserve">zdarma </w:t>
      </w:r>
      <w:r w:rsidRPr="0079115A">
        <w:rPr>
          <w:szCs w:val="22"/>
        </w:rPr>
        <w:t xml:space="preserve">do kupujícím určeného místa plnění. </w:t>
      </w:r>
    </w:p>
    <w:p w14:paraId="4DC7C1A0" w14:textId="5F109E60" w:rsidR="004F59A7" w:rsidRPr="004F59A7" w:rsidRDefault="0079115A" w:rsidP="004F59A7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79115A">
        <w:rPr>
          <w:szCs w:val="22"/>
        </w:rPr>
        <w:t xml:space="preserve">Tato smlouva se uzavírá na dobu určitou a to do 31. 12. </w:t>
      </w:r>
      <w:r w:rsidRPr="00BB2FEA">
        <w:rPr>
          <w:szCs w:val="22"/>
        </w:rPr>
        <w:t>202</w:t>
      </w:r>
      <w:r w:rsidR="00F10555">
        <w:rPr>
          <w:szCs w:val="22"/>
        </w:rPr>
        <w:t>7</w:t>
      </w:r>
      <w:r w:rsidR="004F59A7">
        <w:rPr>
          <w:szCs w:val="22"/>
        </w:rPr>
        <w:t xml:space="preserve"> </w:t>
      </w:r>
      <w:r w:rsidR="004F59A7" w:rsidRPr="004F59A7">
        <w:rPr>
          <w:szCs w:val="22"/>
        </w:rPr>
        <w:t xml:space="preserve">nebo do vyčerpání celkové stanovené ceny za jednotlivé dodávky Kč </w:t>
      </w:r>
      <w:proofErr w:type="gramStart"/>
      <w:r w:rsidR="004F59A7" w:rsidRPr="004F59A7">
        <w:rPr>
          <w:szCs w:val="22"/>
        </w:rPr>
        <w:t>1.</w:t>
      </w:r>
      <w:r w:rsidR="004F59A7">
        <w:rPr>
          <w:szCs w:val="22"/>
        </w:rPr>
        <w:t>99</w:t>
      </w:r>
      <w:r w:rsidR="004F59A7" w:rsidRPr="004F59A7">
        <w:rPr>
          <w:szCs w:val="22"/>
        </w:rPr>
        <w:t>0.000,-</w:t>
      </w:r>
      <w:proofErr w:type="gramEnd"/>
      <w:r w:rsidR="004F59A7" w:rsidRPr="004F59A7">
        <w:rPr>
          <w:szCs w:val="22"/>
        </w:rPr>
        <w:t xml:space="preserve"> bez DPH.</w:t>
      </w:r>
    </w:p>
    <w:p w14:paraId="42D21796" w14:textId="77777777" w:rsidR="009C0443" w:rsidRDefault="009C0443" w:rsidP="009C0443">
      <w:pPr>
        <w:tabs>
          <w:tab w:val="left" w:pos="360"/>
        </w:tabs>
        <w:suppressAutoHyphens/>
        <w:spacing w:before="120"/>
        <w:jc w:val="both"/>
      </w:pPr>
    </w:p>
    <w:p w14:paraId="10DFA4EB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6EC69386" w14:textId="77777777" w:rsidR="0001669C" w:rsidRPr="00E83874" w:rsidRDefault="0001669C" w:rsidP="00AA2492">
      <w:pPr>
        <w:widowControl w:val="0"/>
        <w:numPr>
          <w:ilvl w:val="0"/>
          <w:numId w:val="15"/>
        </w:numPr>
        <w:suppressAutoHyphens/>
        <w:spacing w:before="120" w:line="240" w:lineRule="atLeast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 xml:space="preserve">místě plnění ze strany prodávajícího a převzetím osobami pověřenými jeho převzetím ze strany kupujícího.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531678CF" w14:textId="77777777"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677F47AE" w14:textId="77777777" w:rsidR="004F59A7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</w:t>
      </w:r>
      <w:r w:rsidR="00501099">
        <w:rPr>
          <w:rFonts w:ascii="Times New Roman" w:hAnsi="Times New Roman" w:cs="Times New Roman"/>
        </w:rPr>
        <w:t xml:space="preserve">dle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t</w:t>
      </w:r>
      <w:r w:rsidR="0049269E">
        <w:rPr>
          <w:rFonts w:ascii="Times New Roman" w:hAnsi="Times New Roman" w:cs="Times New Roman"/>
        </w:rPr>
        <w:t xml:space="preserve">ohoto článku </w:t>
      </w:r>
      <w:r w:rsidRPr="00A949CF">
        <w:rPr>
          <w:rFonts w:ascii="Times New Roman" w:hAnsi="Times New Roman" w:cs="Times New Roman"/>
        </w:rPr>
        <w:t>smlouvy.</w:t>
      </w:r>
    </w:p>
    <w:p w14:paraId="2025843A" w14:textId="10AA11F3" w:rsidR="0001669C" w:rsidRPr="00A949CF" w:rsidRDefault="0001669C" w:rsidP="004F59A7">
      <w:pPr>
        <w:pStyle w:val="Import14"/>
        <w:spacing w:before="120"/>
        <w:ind w:firstLine="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 </w:t>
      </w:r>
    </w:p>
    <w:p w14:paraId="5A4E758B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0F00327C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49269E">
        <w:t>zboží dodaného na základě objednávky dle</w:t>
      </w:r>
      <w:r w:rsidRPr="00D40A0D">
        <w:t xml:space="preserve"> této smlouvy kupujícímu, tj. po jeho dodání včetně veškeré dokumentace</w:t>
      </w:r>
      <w:r w:rsidR="00AA2492">
        <w:t>.</w:t>
      </w:r>
    </w:p>
    <w:p w14:paraId="159D827C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49269E">
        <w:t xml:space="preserve">IV. </w:t>
      </w:r>
      <w:r w:rsidRPr="00D40A0D">
        <w:t xml:space="preserve">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6A394C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5C9080CB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</w:t>
      </w:r>
      <w:r w:rsidR="0049269E">
        <w:t>r</w:t>
      </w:r>
      <w:r w:rsidRPr="00A949CF">
        <w:t>odávajícího; údaj o zápisu prodávajícího do obchodního rejstříku včetně spisové značky</w:t>
      </w:r>
    </w:p>
    <w:p w14:paraId="2EA9E368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4685E9B1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1A630E22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</w:t>
      </w:r>
      <w:r w:rsidR="0049269E">
        <w:t>,</w:t>
      </w:r>
    </w:p>
    <w:p w14:paraId="6521F83B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633CCD0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  <w:r w:rsidR="0049269E">
        <w:t>,</w:t>
      </w:r>
    </w:p>
    <w:p w14:paraId="2E920DA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3421F15E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1535841C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8" w:history="1">
        <w:r w:rsidR="00E87D8F" w:rsidRPr="00F73A43">
          <w:rPr>
            <w:rStyle w:val="Hypertextovodkaz"/>
          </w:rPr>
          <w:t>ekonom@tsnj.cz</w:t>
        </w:r>
      </w:hyperlink>
      <w:r w:rsidR="00E87D8F">
        <w:t xml:space="preserve"> a </w:t>
      </w:r>
      <w:hyperlink r:id="rId9" w:history="1">
        <w:r w:rsidR="00E87D8F" w:rsidRPr="00F73A43">
          <w:rPr>
            <w:rStyle w:val="Hypertextovodkaz"/>
          </w:rPr>
          <w:t>ucetni@tsnj.cz</w:t>
        </w:r>
      </w:hyperlink>
      <w:r w:rsidR="00E87D8F">
        <w:t xml:space="preserve"> </w:t>
      </w:r>
      <w:r w:rsidRPr="00A949CF">
        <w:t xml:space="preserve"> nebo </w:t>
      </w:r>
      <w:r w:rsidR="0049269E">
        <w:t>v listinné podobě s dodejkou</w:t>
      </w:r>
      <w:r w:rsidRPr="00A949CF">
        <w:t xml:space="preserve"> prostřednictvím provozovatele poštovních služeb.</w:t>
      </w:r>
    </w:p>
    <w:p w14:paraId="4119DB4C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17FEC422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3B717CE" w14:textId="77777777" w:rsidR="0001669C" w:rsidRPr="00A949CF" w:rsidRDefault="00B0022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4219104E" w14:textId="42759B8E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  <w:r w:rsidR="000620D2">
        <w:t xml:space="preserve">Vadou se rozumí zejména vada ve sjednané jakosti a množství dle této smlouvy. </w:t>
      </w:r>
    </w:p>
    <w:p w14:paraId="56934B57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6BBE1BA0" w14:textId="051309A5" w:rsidR="00D05BEF" w:rsidRDefault="00D05BEF" w:rsidP="00D05BEF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>Záruční lhůta je sta</w:t>
      </w:r>
      <w:r w:rsidR="00501099">
        <w:t>no</w:t>
      </w:r>
      <w:r>
        <w:t>vena na (</w:t>
      </w:r>
      <w:r>
        <w:rPr>
          <w:i/>
          <w:highlight w:val="yellow"/>
        </w:rPr>
        <w:t>D</w:t>
      </w:r>
      <w:r w:rsidRPr="00CF5697">
        <w:rPr>
          <w:i/>
          <w:highlight w:val="yellow"/>
        </w:rPr>
        <w:t xml:space="preserve">oplní </w:t>
      </w:r>
      <w:r w:rsidR="006B6E00">
        <w:rPr>
          <w:i/>
          <w:highlight w:val="yellow"/>
        </w:rPr>
        <w:t>účastník</w:t>
      </w:r>
      <w:r w:rsidR="0049269E">
        <w:rPr>
          <w:i/>
          <w:highlight w:val="yellow"/>
        </w:rPr>
        <w:t xml:space="preserve"> </w:t>
      </w:r>
      <w:r w:rsidR="00BB2FEA">
        <w:rPr>
          <w:i/>
          <w:highlight w:val="yellow"/>
        </w:rPr>
        <w:t xml:space="preserve">– </w:t>
      </w:r>
      <w:r w:rsidR="0049269E" w:rsidRPr="007E1A57">
        <w:rPr>
          <w:i/>
          <w:highlight w:val="yellow"/>
        </w:rPr>
        <w:t>nejméně</w:t>
      </w:r>
      <w:r w:rsidR="00BB2FEA">
        <w:rPr>
          <w:i/>
          <w:highlight w:val="yellow"/>
        </w:rPr>
        <w:t xml:space="preserve"> </w:t>
      </w:r>
      <w:r w:rsidR="0049269E" w:rsidRPr="007E1A57">
        <w:rPr>
          <w:i/>
          <w:highlight w:val="yellow"/>
        </w:rPr>
        <w:t xml:space="preserve">však </w:t>
      </w:r>
      <w:r w:rsidR="000620D2">
        <w:rPr>
          <w:i/>
          <w:highlight w:val="yellow"/>
        </w:rPr>
        <w:t>6</w:t>
      </w:r>
      <w:r w:rsidR="000620D2" w:rsidRPr="007E1A57">
        <w:rPr>
          <w:i/>
          <w:highlight w:val="yellow"/>
        </w:rPr>
        <w:t xml:space="preserve"> </w:t>
      </w:r>
      <w:r w:rsidR="0049269E" w:rsidRPr="007E1A57">
        <w:rPr>
          <w:i/>
          <w:highlight w:val="yellow"/>
        </w:rPr>
        <w:t>měsíců</w:t>
      </w:r>
      <w:r>
        <w:rPr>
          <w:i/>
          <w:highlight w:val="yellow"/>
        </w:rPr>
        <w:t>.</w:t>
      </w:r>
      <w:r>
        <w:rPr>
          <w:i/>
        </w:rPr>
        <w:t xml:space="preserve">) </w:t>
      </w:r>
      <w:r w:rsidRPr="00CF5697">
        <w:t>měsíců</w:t>
      </w:r>
      <w:r w:rsidR="0049269E">
        <w:t>.</w:t>
      </w:r>
      <w:r>
        <w:t xml:space="preserve"> </w:t>
      </w:r>
    </w:p>
    <w:p w14:paraId="7736ACDA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bookmarkStart w:id="8" w:name="_Hlk16143795"/>
      <w:r w:rsidR="00020041" w:rsidRPr="00020041">
        <w:rPr>
          <w:highlight w:val="yellow"/>
        </w:rPr>
        <w:t>(</w:t>
      </w:r>
      <w:r w:rsidR="00020041" w:rsidRPr="00020041">
        <w:rPr>
          <w:i/>
          <w:highlight w:val="yellow"/>
        </w:rPr>
        <w:t>Doplní účastník</w:t>
      </w:r>
      <w:r w:rsidR="00020041" w:rsidRPr="00020041">
        <w:rPr>
          <w:highlight w:val="yellow"/>
        </w:rPr>
        <w:t>.)</w:t>
      </w:r>
      <w:bookmarkEnd w:id="8"/>
      <w:r w:rsidR="00473952">
        <w:t>,</w:t>
      </w:r>
      <w:r w:rsidRPr="00A57B6E">
        <w:t xml:space="preserve"> e-mail:</w:t>
      </w:r>
      <w:bookmarkStart w:id="9" w:name="_Hlk148946637"/>
      <w:r w:rsidR="00020041" w:rsidRPr="00020041">
        <w:rPr>
          <w:highlight w:val="yellow"/>
        </w:rPr>
        <w:t xml:space="preserve"> (</w:t>
      </w:r>
      <w:r w:rsidR="00020041" w:rsidRPr="00020041">
        <w:rPr>
          <w:i/>
          <w:highlight w:val="yellow"/>
        </w:rPr>
        <w:t>Doplní účastník</w:t>
      </w:r>
      <w:r w:rsidR="00020041" w:rsidRPr="00020041">
        <w:rPr>
          <w:highlight w:val="yellow"/>
        </w:rPr>
        <w:t>.)</w:t>
      </w:r>
      <w:r w:rsidRPr="00A57B6E">
        <w:t xml:space="preserve"> </w:t>
      </w:r>
      <w:bookmarkEnd w:id="9"/>
      <w:r w:rsidRPr="00A57B6E">
        <w:t>Jakmile kupující oznámí prodávajícímu vadu, bude se mít za to, že požaduje její bezplatné odstranění, neuvede-li v oznámení jinak.</w:t>
      </w:r>
    </w:p>
    <w:p w14:paraId="07921E69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je povinen nejpozději </w:t>
      </w:r>
      <w:r w:rsidRPr="002D27A2">
        <w:t xml:space="preserve">do </w:t>
      </w:r>
      <w:r w:rsidR="0008751C" w:rsidRPr="002D27A2">
        <w:t>3 pracovních dnů</w:t>
      </w:r>
      <w:r w:rsidR="0008751C">
        <w:t>,</w:t>
      </w:r>
      <w:r w:rsidR="00356670">
        <w:t xml:space="preserve"> </w:t>
      </w:r>
      <w:r>
        <w:t>po obdržení reklamace písemně oznámit kupujícímu, zda reklamaci uznává či neuznává. Pokud tak neučiní, má se za to, že reklamaci uznává.</w:t>
      </w:r>
    </w:p>
    <w:p w14:paraId="0BA55553" w14:textId="29FF889A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</w:t>
      </w:r>
      <w:r w:rsidRPr="000D4CCC">
        <w:t>než</w:t>
      </w:r>
      <w:r w:rsidR="0008751C" w:rsidRPr="000D4CCC">
        <w:t xml:space="preserve"> </w:t>
      </w:r>
      <w:r w:rsidR="00B255E1" w:rsidRPr="000D4CCC">
        <w:t>5</w:t>
      </w:r>
      <w:r w:rsidR="0008751C" w:rsidRPr="000D4CCC">
        <w:t xml:space="preserve"> pracovní</w:t>
      </w:r>
      <w:r w:rsidR="00356670" w:rsidRPr="000D4CCC">
        <w:t>ch</w:t>
      </w:r>
      <w:r w:rsidR="0008751C" w:rsidRPr="000D4CCC">
        <w:t xml:space="preserve"> dn</w:t>
      </w:r>
      <w:r w:rsidR="00356670" w:rsidRPr="000D4CCC">
        <w:t>ů</w:t>
      </w:r>
      <w:r>
        <w:t xml:space="preserve">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eklamace. Nestanoví-li prodávající termín nástupu k</w:t>
      </w:r>
      <w:r w:rsidR="00BB2FEA">
        <w:t> odstranění vad(y)</w:t>
      </w:r>
      <w:r w:rsidRPr="00A57B6E">
        <w:t xml:space="preserve">, platí termín </w:t>
      </w:r>
      <w:r w:rsidR="00B255E1" w:rsidRPr="000D4CCC">
        <w:t>5</w:t>
      </w:r>
      <w:r w:rsidR="0008751C" w:rsidRPr="000D4CCC">
        <w:t xml:space="preserve"> pracovní</w:t>
      </w:r>
      <w:r w:rsidR="00A946B7" w:rsidRPr="000D4CCC">
        <w:t>ch</w:t>
      </w:r>
      <w:r w:rsidR="0008751C" w:rsidRPr="000D4CCC">
        <w:t xml:space="preserve"> dn</w:t>
      </w:r>
      <w:r w:rsidR="0069000E" w:rsidRPr="000D4CCC">
        <w:t>ů</w:t>
      </w:r>
      <w:r w:rsidR="0008751C">
        <w:t xml:space="preserve">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60C706F3" w14:textId="77777777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 xml:space="preserve">. </w:t>
      </w:r>
      <w:r w:rsidR="0049269E">
        <w:t>3</w:t>
      </w:r>
      <w:r w:rsidR="0049269E" w:rsidRPr="00924048">
        <w:t xml:space="preserve"> </w:t>
      </w:r>
      <w:r w:rsidRPr="00924048">
        <w:t>tohoto článku.</w:t>
      </w:r>
    </w:p>
    <w:p w14:paraId="4E628227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3427DEE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</w:t>
      </w:r>
      <w:r w:rsidR="0049269E">
        <w:t>dohod</w:t>
      </w:r>
      <w:r w:rsidRPr="00A949CF">
        <w:t>nou-li se smluvní strany v otázce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789ED107" w14:textId="77777777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7FC5F193" w14:textId="77777777" w:rsidR="0001669C" w:rsidRPr="00A949CF" w:rsidRDefault="00B00225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67D1944E" w14:textId="1F6D9B67" w:rsidR="0001669C" w:rsidRPr="00FD5F18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</w:t>
      </w:r>
      <w:r w:rsidRPr="00FD5F18">
        <w:rPr>
          <w:rFonts w:ascii="Times New Roman" w:hAnsi="Times New Roman" w:cs="Times New Roman"/>
        </w:rPr>
        <w:t xml:space="preserve">odst. 2 této smlouvy), má kupující právo účtovat prodávajícímu smluvní pokutu ve výši </w:t>
      </w:r>
      <w:r w:rsidR="00E11CA4" w:rsidRPr="00FD5F18">
        <w:rPr>
          <w:rFonts w:ascii="Times New Roman" w:hAnsi="Times New Roman" w:cs="Times New Roman"/>
        </w:rPr>
        <w:t xml:space="preserve">Kč </w:t>
      </w:r>
      <w:proofErr w:type="gramStart"/>
      <w:r w:rsidR="00F10555">
        <w:rPr>
          <w:rFonts w:ascii="Times New Roman" w:hAnsi="Times New Roman" w:cs="Times New Roman"/>
        </w:rPr>
        <w:t>2</w:t>
      </w:r>
      <w:r w:rsidR="00E11CA4" w:rsidRPr="00FD5F18">
        <w:rPr>
          <w:rFonts w:ascii="Times New Roman" w:hAnsi="Times New Roman" w:cs="Times New Roman"/>
        </w:rPr>
        <w:t>.000,-</w:t>
      </w:r>
      <w:proofErr w:type="gramEnd"/>
      <w:r w:rsidRPr="00FD5F18">
        <w:rPr>
          <w:rFonts w:ascii="Times New Roman" w:hAnsi="Times New Roman" w:cs="Times New Roman"/>
        </w:rPr>
        <w:t xml:space="preserve">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6E335092" w14:textId="61C2AF67" w:rsidR="004B7BE4" w:rsidRPr="00A724BE" w:rsidRDefault="004B7BE4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D5F18">
        <w:rPr>
          <w:rFonts w:ascii="Times New Roman" w:hAnsi="Times New Roman" w:cs="Times New Roman"/>
        </w:rPr>
        <w:t>Pokud předmět této smlouvy nebude prokazatelně splňovat požadované parametr</w:t>
      </w:r>
      <w:r w:rsidR="0018665A" w:rsidRPr="00FD5F18">
        <w:rPr>
          <w:rFonts w:ascii="Times New Roman" w:hAnsi="Times New Roman" w:cs="Times New Roman"/>
        </w:rPr>
        <w:t xml:space="preserve">y dle přílohy č. </w:t>
      </w:r>
      <w:r w:rsidR="00FD5F18" w:rsidRPr="00FD5F18">
        <w:rPr>
          <w:rFonts w:ascii="Times New Roman" w:hAnsi="Times New Roman" w:cs="Times New Roman"/>
        </w:rPr>
        <w:t>1</w:t>
      </w:r>
      <w:r w:rsidR="0018665A" w:rsidRPr="00FD5F18">
        <w:rPr>
          <w:rFonts w:ascii="Times New Roman" w:hAnsi="Times New Roman" w:cs="Times New Roman"/>
        </w:rPr>
        <w:t xml:space="preserve"> </w:t>
      </w:r>
      <w:r w:rsidR="00FD5F18" w:rsidRPr="00290270">
        <w:rPr>
          <w:rFonts w:ascii="Times New Roman" w:hAnsi="Times New Roman" w:cs="Times New Roman"/>
        </w:rPr>
        <w:t xml:space="preserve">smlouvy </w:t>
      </w:r>
      <w:r w:rsidR="00F10555">
        <w:rPr>
          <w:rFonts w:ascii="Times New Roman" w:hAnsi="Times New Roman" w:cs="Times New Roman"/>
        </w:rPr>
        <w:t>–</w:t>
      </w:r>
      <w:r w:rsidR="00FD5F18" w:rsidRPr="00290270">
        <w:rPr>
          <w:rFonts w:ascii="Times New Roman" w:hAnsi="Times New Roman" w:cs="Times New Roman"/>
        </w:rPr>
        <w:t xml:space="preserve"> </w:t>
      </w:r>
      <w:r w:rsidR="00D07C7B" w:rsidRPr="00FD5F18">
        <w:rPr>
          <w:rFonts w:ascii="Times New Roman" w:hAnsi="Times New Roman" w:cs="Times New Roman"/>
        </w:rPr>
        <w:t>Čestné</w:t>
      </w:r>
      <w:r w:rsidR="00F10555">
        <w:rPr>
          <w:rFonts w:ascii="Times New Roman" w:hAnsi="Times New Roman" w:cs="Times New Roman"/>
        </w:rPr>
        <w:t xml:space="preserve"> </w:t>
      </w:r>
      <w:r w:rsidR="00D07C7B" w:rsidRPr="00FD5F18">
        <w:rPr>
          <w:rFonts w:ascii="Times New Roman" w:hAnsi="Times New Roman" w:cs="Times New Roman"/>
        </w:rPr>
        <w:t>prohlášení</w:t>
      </w:r>
      <w:r w:rsidRPr="00FD5F18">
        <w:rPr>
          <w:rFonts w:ascii="Times New Roman" w:hAnsi="Times New Roman" w:cs="Times New Roman"/>
        </w:rPr>
        <w:t>, má kupující právo požadovat okamžitou výměnu zboží</w:t>
      </w:r>
      <w:r w:rsidR="00D07C7B" w:rsidRPr="00FD5F18">
        <w:rPr>
          <w:rFonts w:ascii="Times New Roman" w:hAnsi="Times New Roman" w:cs="Times New Roman"/>
        </w:rPr>
        <w:t xml:space="preserve">. </w:t>
      </w:r>
      <w:r w:rsidR="00337DA1" w:rsidRPr="00FD5F18">
        <w:rPr>
          <w:rFonts w:ascii="Times New Roman" w:hAnsi="Times New Roman" w:cs="Times New Roman"/>
        </w:rPr>
        <w:t xml:space="preserve">V takovém případě je prodávající povinen uhradit kupujícímu smluvní pokutu ve </w:t>
      </w:r>
      <w:proofErr w:type="gramStart"/>
      <w:r w:rsidR="00337DA1" w:rsidRPr="00FD5F18">
        <w:rPr>
          <w:rFonts w:ascii="Times New Roman" w:hAnsi="Times New Roman" w:cs="Times New Roman"/>
        </w:rPr>
        <w:t xml:space="preserve">výši </w:t>
      </w:r>
      <w:r w:rsidR="00D07C7B" w:rsidRPr="00B00225">
        <w:rPr>
          <w:rFonts w:ascii="Times New Roman" w:hAnsi="Times New Roman" w:cs="Times New Roman"/>
        </w:rPr>
        <w:t xml:space="preserve"> Kč</w:t>
      </w:r>
      <w:proofErr w:type="gramEnd"/>
      <w:r w:rsidR="00D07C7B" w:rsidRPr="00B00225">
        <w:rPr>
          <w:rFonts w:ascii="Times New Roman" w:hAnsi="Times New Roman" w:cs="Times New Roman"/>
        </w:rPr>
        <w:t xml:space="preserve"> </w:t>
      </w:r>
      <w:proofErr w:type="gramStart"/>
      <w:r w:rsidR="00F10555">
        <w:rPr>
          <w:rFonts w:ascii="Times New Roman" w:hAnsi="Times New Roman" w:cs="Times New Roman"/>
        </w:rPr>
        <w:t>2</w:t>
      </w:r>
      <w:r w:rsidR="00D07C7B" w:rsidRPr="00FD5F18">
        <w:rPr>
          <w:rFonts w:ascii="Times New Roman" w:hAnsi="Times New Roman" w:cs="Times New Roman"/>
        </w:rPr>
        <w:t>.000,-</w:t>
      </w:r>
      <w:proofErr w:type="gramEnd"/>
      <w:r w:rsidR="00D07C7B" w:rsidRPr="00FD5F18">
        <w:rPr>
          <w:rFonts w:ascii="Times New Roman" w:hAnsi="Times New Roman" w:cs="Times New Roman"/>
        </w:rPr>
        <w:t xml:space="preserve"> za každý</w:t>
      </w:r>
      <w:r w:rsidR="00D07C7B">
        <w:rPr>
          <w:rFonts w:ascii="Times New Roman" w:hAnsi="Times New Roman" w:cs="Times New Roman"/>
        </w:rPr>
        <w:t xml:space="preserve"> i jen započatý den ode dne vadné dodávky zboží do dne její výměny.</w:t>
      </w:r>
    </w:p>
    <w:p w14:paraId="41A6E1E2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 případě prodlení kupujícího s úhradou kupní ceny je prodávající oprávněn požadovat </w:t>
      </w:r>
      <w:r w:rsidR="00337DA1">
        <w:rPr>
          <w:rFonts w:ascii="Times New Roman" w:hAnsi="Times New Roman" w:cs="Times New Roman"/>
        </w:rPr>
        <w:t xml:space="preserve">zaplacení </w:t>
      </w:r>
      <w:r w:rsidRPr="00A949CF">
        <w:rPr>
          <w:rFonts w:ascii="Times New Roman" w:hAnsi="Times New Roman" w:cs="Times New Roman"/>
        </w:rPr>
        <w:t>úrok</w:t>
      </w:r>
      <w:r w:rsidR="00337DA1">
        <w:rPr>
          <w:rFonts w:ascii="Times New Roman" w:hAnsi="Times New Roman" w:cs="Times New Roman"/>
        </w:rPr>
        <w:t>u</w:t>
      </w:r>
      <w:r w:rsidRPr="00A949CF">
        <w:rPr>
          <w:rFonts w:ascii="Times New Roman" w:hAnsi="Times New Roman" w:cs="Times New Roman"/>
        </w:rPr>
        <w:t xml:space="preserve"> z prodlení z dlužné částky ve výši stanovené občanskoprávními předpisy.</w:t>
      </w:r>
    </w:p>
    <w:p w14:paraId="3A3463DC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06E7B0B6" w14:textId="77777777" w:rsidR="0001669C" w:rsidRPr="00EA1750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0172FC08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333B5E14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0794EE53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7787A8F3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2A695CB7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2716A00A" w14:textId="77777777" w:rsidR="0001669C" w:rsidRPr="00A949CF" w:rsidRDefault="00337DA1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opakovan</w:t>
      </w:r>
      <w:r>
        <w:rPr>
          <w:rFonts w:ascii="Times New Roman" w:hAnsi="Times New Roman" w:cs="Times New Roman"/>
        </w:rPr>
        <w:t>ý výskyt</w:t>
      </w:r>
      <w:r w:rsidRPr="00A94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vad dodaného zboží</w:t>
      </w:r>
      <w:r w:rsidR="0001669C" w:rsidRPr="00A949CF">
        <w:rPr>
          <w:rFonts w:ascii="Times New Roman" w:hAnsi="Times New Roman" w:cs="Times New Roman"/>
        </w:rPr>
        <w:t xml:space="preserve"> (nejméně ve dvou dodávkách), které jej činí neupotřebitelným nebo nem</w:t>
      </w:r>
      <w:r w:rsidR="00FD5F18">
        <w:rPr>
          <w:rFonts w:ascii="Times New Roman" w:hAnsi="Times New Roman" w:cs="Times New Roman"/>
        </w:rPr>
        <w:t>ajícím</w:t>
      </w:r>
      <w:r w:rsidR="0001669C" w:rsidRPr="00A949CF">
        <w:rPr>
          <w:rFonts w:ascii="Times New Roman" w:hAnsi="Times New Roman" w:cs="Times New Roman"/>
        </w:rPr>
        <w:t xml:space="preserve"> vlastnosti, které si kupující vymínil nebo o kterých ho prodávající ujistil, </w:t>
      </w:r>
    </w:p>
    <w:p w14:paraId="2A066505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525E2BEF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01C855BB" w14:textId="77777777" w:rsidR="0001669C" w:rsidRPr="00462D9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7D8D9B9B" w14:textId="77777777"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3C977DC0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1AC003A5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5358A310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 w:rsidR="00B00225"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0A7479A7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316BB12B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0B788CA0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užití a zveřejnění bez stanovení jakýchkoliv dalších podmínek.</w:t>
      </w:r>
    </w:p>
    <w:p w14:paraId="2AB78CF9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</w:t>
      </w:r>
      <w:r w:rsidR="00337DA1">
        <w:t xml:space="preserve"> a účinnosti uveřejněním v registru smluv. </w:t>
      </w:r>
    </w:p>
    <w:p w14:paraId="5EA804CC" w14:textId="77777777" w:rsidR="00F92707" w:rsidRDefault="00F92707" w:rsidP="00831B12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</w:t>
      </w:r>
      <w:r w:rsidR="00501099">
        <w:t>, jakož i jednotlivé objednávky</w:t>
      </w:r>
      <w:r>
        <w:t xml:space="preserve"> bud</w:t>
      </w:r>
      <w:r w:rsidR="00501099">
        <w:t>ou</w:t>
      </w:r>
      <w:r>
        <w:t xml:space="preserve"> uveřejněn</w:t>
      </w:r>
      <w:r w:rsidR="00501099">
        <w:t>y</w:t>
      </w:r>
      <w:r>
        <w:t xml:space="preserve"> v registru smluv dle zákona číslo 340/2015 Sb., o zvláštních podmínkách účinnosti některých smluv, uveřejňování těchto smluv a o registru smluv (zákon o registru smluv), ve znění pozdějších předpisů.</w:t>
      </w:r>
      <w:r w:rsidR="00337DA1">
        <w:t xml:space="preserve"> </w:t>
      </w:r>
      <w:r>
        <w:t xml:space="preserve">Smlouvu bez zbytečného odkladu </w:t>
      </w:r>
      <w:r w:rsidR="00337DA1">
        <w:t xml:space="preserve">po jejím podpisu </w:t>
      </w:r>
      <w:r>
        <w:t>uveřejní kupující</w:t>
      </w:r>
      <w:r w:rsidR="00337DA1">
        <w:t xml:space="preserve"> po znečitelnění osobních údajů zástupců smluvních stran. </w:t>
      </w:r>
      <w:r>
        <w:t xml:space="preserve"> </w:t>
      </w:r>
    </w:p>
    <w:p w14:paraId="6ECCE5DD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459B54BC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730E771A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0CFC133D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14:paraId="3D7AC920" w14:textId="77777777" w:rsidR="00FD5F18" w:rsidRDefault="00FD5F18" w:rsidP="00290270">
      <w:pPr>
        <w:tabs>
          <w:tab w:val="left" w:pos="426"/>
          <w:tab w:val="left" w:pos="4820"/>
        </w:tabs>
        <w:ind w:left="426" w:hanging="426"/>
        <w:jc w:val="left"/>
        <w:rPr>
          <w:highlight w:val="yellow"/>
        </w:rPr>
      </w:pPr>
    </w:p>
    <w:p w14:paraId="73117A8B" w14:textId="77777777" w:rsidR="0001669C" w:rsidRDefault="00E11CA4" w:rsidP="00290270">
      <w:pPr>
        <w:tabs>
          <w:tab w:val="left" w:pos="426"/>
          <w:tab w:val="left" w:pos="4820"/>
        </w:tabs>
        <w:ind w:left="426" w:hanging="426"/>
        <w:jc w:val="left"/>
      </w:pPr>
      <w:r w:rsidRPr="00FD5F18">
        <w:t xml:space="preserve">Příloha </w:t>
      </w:r>
      <w:r w:rsidRPr="00B00225">
        <w:t>č. 1</w:t>
      </w:r>
      <w:r w:rsidR="00446E90">
        <w:t xml:space="preserve"> -</w:t>
      </w:r>
      <w:r w:rsidRPr="00B00225">
        <w:t xml:space="preserve"> Čestné prohlášení</w:t>
      </w:r>
      <w:r w:rsidR="00252773" w:rsidRPr="00290270">
        <w:t xml:space="preserve"> </w:t>
      </w:r>
    </w:p>
    <w:p w14:paraId="0097292D" w14:textId="1D29CF64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Pr="00A949CF">
        <w:tab/>
      </w:r>
      <w:r w:rsidR="00BB2FEA">
        <w:t>V</w:t>
      </w:r>
      <w:r w:rsidRPr="00A949CF">
        <w:t> </w:t>
      </w:r>
      <w:r w:rsidR="00BB2FEA" w:rsidRPr="00BB2FEA">
        <w:rPr>
          <w:highlight w:val="yellow"/>
        </w:rPr>
        <w:t>(</w:t>
      </w:r>
      <w:r w:rsidR="00BB2FEA" w:rsidRPr="00BB2FEA">
        <w:rPr>
          <w:i/>
          <w:highlight w:val="yellow"/>
        </w:rPr>
        <w:t>Doplní účastník</w:t>
      </w:r>
      <w:r w:rsidR="00BB2FEA" w:rsidRPr="00BB2FEA">
        <w:rPr>
          <w:highlight w:val="yellow"/>
        </w:rPr>
        <w:t>.)</w:t>
      </w:r>
      <w:r w:rsidR="00BB2FEA" w:rsidRPr="00BB2FEA">
        <w:t xml:space="preserve"> </w:t>
      </w:r>
      <w:r w:rsidRPr="00A949CF">
        <w:t>dne</w:t>
      </w:r>
      <w:r w:rsidR="00B255E1">
        <w:t xml:space="preserve"> </w:t>
      </w:r>
      <w:r w:rsidR="00BB2FEA" w:rsidRPr="00BB2FEA">
        <w:rPr>
          <w:highlight w:val="yellow"/>
        </w:rPr>
        <w:t>(</w:t>
      </w:r>
      <w:r w:rsidR="00BB2FEA" w:rsidRPr="00BB2FEA">
        <w:rPr>
          <w:i/>
          <w:highlight w:val="yellow"/>
        </w:rPr>
        <w:t>Doplní účastník</w:t>
      </w:r>
      <w:r w:rsidR="00BB2FEA" w:rsidRPr="00BB2FEA">
        <w:rPr>
          <w:highlight w:val="yellow"/>
        </w:rPr>
        <w:t>.)</w:t>
      </w:r>
    </w:p>
    <w:p w14:paraId="42134E6E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61C6BBDA" w14:textId="77777777" w:rsidR="00BB2FEA" w:rsidRDefault="00BB2FEA" w:rsidP="0001669C">
      <w:pPr>
        <w:pStyle w:val="Zkladntext"/>
        <w:tabs>
          <w:tab w:val="left" w:pos="4820"/>
        </w:tabs>
        <w:jc w:val="left"/>
      </w:pPr>
    </w:p>
    <w:p w14:paraId="3E78CE6D" w14:textId="77777777" w:rsidR="00BB2FEA" w:rsidRDefault="00BB2FEA" w:rsidP="0001669C">
      <w:pPr>
        <w:pStyle w:val="Zkladntext"/>
        <w:tabs>
          <w:tab w:val="left" w:pos="4820"/>
        </w:tabs>
        <w:jc w:val="left"/>
      </w:pPr>
    </w:p>
    <w:p w14:paraId="3617C897" w14:textId="77777777" w:rsidR="00BB2FEA" w:rsidRDefault="00BB2FEA" w:rsidP="0001669C">
      <w:pPr>
        <w:pStyle w:val="Zkladntext"/>
        <w:tabs>
          <w:tab w:val="left" w:pos="4820"/>
        </w:tabs>
        <w:jc w:val="left"/>
      </w:pPr>
    </w:p>
    <w:p w14:paraId="79B4BCCF" w14:textId="77777777" w:rsidR="004E7F9F" w:rsidRDefault="004E7F9F" w:rsidP="0001669C">
      <w:pPr>
        <w:pStyle w:val="Zkladntext"/>
        <w:tabs>
          <w:tab w:val="left" w:pos="4820"/>
        </w:tabs>
        <w:jc w:val="left"/>
      </w:pPr>
    </w:p>
    <w:p w14:paraId="25BC3741" w14:textId="77777777" w:rsidR="0001669C" w:rsidRPr="00A949CF" w:rsidRDefault="00110E45" w:rsidP="00473952">
      <w:pPr>
        <w:tabs>
          <w:tab w:val="left" w:pos="5655"/>
        </w:tabs>
        <w:jc w:val="both"/>
        <w:rPr>
          <w:i/>
          <w:iCs/>
        </w:rPr>
      </w:pPr>
      <w:r>
        <w:t>-----------------------------------------</w:t>
      </w:r>
      <w:r w:rsidR="0001669C" w:rsidRPr="00A949CF">
        <w:tab/>
      </w:r>
      <w:r>
        <w:t>---------------------------------------</w:t>
      </w:r>
      <w:r w:rsidR="0001669C" w:rsidRPr="00A949CF">
        <w:rPr>
          <w:i/>
          <w:iCs/>
        </w:rPr>
        <w:t xml:space="preserve"> </w:t>
      </w:r>
    </w:p>
    <w:p w14:paraId="40A07B60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7BDBC7A0" w14:textId="7E0DB855" w:rsidR="00135AB1" w:rsidRDefault="0001669C" w:rsidP="00AA63D0">
      <w:pPr>
        <w:tabs>
          <w:tab w:val="left" w:pos="855"/>
          <w:tab w:val="left" w:pos="6510"/>
        </w:tabs>
        <w:jc w:val="left"/>
      </w:pPr>
      <w:r>
        <w:t xml:space="preserve"> </w:t>
      </w:r>
      <w:r w:rsidR="00135AB1">
        <w:t xml:space="preserve">      </w:t>
      </w:r>
      <w:r>
        <w:t xml:space="preserve">Ing. </w:t>
      </w:r>
      <w:r w:rsidR="00E11CA4">
        <w:t>Pavel Tichý</w:t>
      </w:r>
      <w:r>
        <w:t>,</w:t>
      </w:r>
      <w:r w:rsidR="00110E45">
        <w:t xml:space="preserve"> </w:t>
      </w:r>
      <w:r w:rsidR="00E11CA4">
        <w:t>ředitel</w:t>
      </w:r>
      <w:r w:rsidR="00110E45">
        <w:t xml:space="preserve">                                             </w:t>
      </w:r>
      <w:r w:rsidR="00135AB1">
        <w:t xml:space="preserve">    </w:t>
      </w:r>
      <w:r w:rsidR="00BB2FEA">
        <w:t xml:space="preserve">         </w:t>
      </w:r>
      <w:proofErr w:type="gramStart"/>
      <w:r w:rsidR="00BB2FEA">
        <w:t xml:space="preserve"> </w:t>
      </w:r>
      <w:r w:rsidR="00110E45">
        <w:t xml:space="preserve"> </w:t>
      </w:r>
      <w:r w:rsidR="00BB2FEA" w:rsidRPr="00BB2FEA">
        <w:rPr>
          <w:highlight w:val="yellow"/>
        </w:rPr>
        <w:t xml:space="preserve"> (</w:t>
      </w:r>
      <w:proofErr w:type="gramEnd"/>
      <w:r w:rsidR="00BB2FEA" w:rsidRPr="00BB2FEA">
        <w:rPr>
          <w:i/>
          <w:highlight w:val="yellow"/>
        </w:rPr>
        <w:t>Doplní účastník</w:t>
      </w:r>
      <w:r w:rsidR="00BB2FEA" w:rsidRPr="00BB2FEA">
        <w:rPr>
          <w:highlight w:val="yellow"/>
        </w:rPr>
        <w:t xml:space="preserve">.) </w:t>
      </w:r>
      <w:r w:rsidR="00135AB1">
        <w:t xml:space="preserve">    </w:t>
      </w:r>
    </w:p>
    <w:p w14:paraId="764208F6" w14:textId="77777777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713C2CE9" w14:textId="77777777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3D31F0DD" w14:textId="4514854B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3F4A62FE" w14:textId="77777777" w:rsidR="00BB2FEA" w:rsidRDefault="00BB2FEA">
      <w:pPr>
        <w:jc w:val="left"/>
      </w:pPr>
      <w:r>
        <w:br w:type="page"/>
      </w:r>
    </w:p>
    <w:p w14:paraId="4705D04A" w14:textId="0C7735DB" w:rsidR="00BB2FEA" w:rsidRDefault="00BB2FEA" w:rsidP="00AA63D0">
      <w:pPr>
        <w:tabs>
          <w:tab w:val="left" w:pos="855"/>
          <w:tab w:val="left" w:pos="6510"/>
        </w:tabs>
        <w:jc w:val="left"/>
        <w:rPr>
          <w:b/>
          <w:bCs/>
        </w:rPr>
      </w:pPr>
      <w:r w:rsidRPr="00BB2FEA">
        <w:rPr>
          <w:b/>
          <w:bCs/>
        </w:rPr>
        <w:t>Příloha č. 1</w:t>
      </w:r>
    </w:p>
    <w:p w14:paraId="13039976" w14:textId="77777777" w:rsidR="00BB2FEA" w:rsidRDefault="00BB2FEA" w:rsidP="00AA63D0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28BA2349" w14:textId="77777777" w:rsidR="00BB2FEA" w:rsidRPr="00BB2FEA" w:rsidRDefault="00BB2FEA" w:rsidP="00BB2FEA">
      <w:pPr>
        <w:spacing w:before="120" w:after="160" w:line="259" w:lineRule="auto"/>
        <w:jc w:val="left"/>
        <w:rPr>
          <w:rFonts w:eastAsia="Calibri"/>
          <w:b/>
          <w:bCs/>
          <w:kern w:val="2"/>
          <w:szCs w:val="24"/>
          <w:u w:val="single"/>
          <w:lang w:eastAsia="en-US"/>
          <w14:ligatures w14:val="standardContextual"/>
        </w:rPr>
      </w:pPr>
      <w:r w:rsidRPr="00BB2FEA">
        <w:rPr>
          <w:rFonts w:eastAsia="Calibri"/>
          <w:b/>
          <w:bCs/>
          <w:kern w:val="2"/>
          <w:szCs w:val="24"/>
          <w:u w:val="single"/>
          <w:lang w:eastAsia="en-US"/>
          <w14:ligatures w14:val="standardContextual"/>
        </w:rPr>
        <w:t>Čestné prohlášení:</w:t>
      </w:r>
    </w:p>
    <w:p w14:paraId="07E868C9" w14:textId="0EC95D65" w:rsidR="00BB2FEA" w:rsidRPr="00BB2FEA" w:rsidRDefault="00BB2FEA" w:rsidP="00BB2FEA">
      <w:pPr>
        <w:spacing w:after="160" w:line="259" w:lineRule="auto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Čestně prohlašuji – jako uchazeč o veřejnou zakázku </w:t>
      </w:r>
      <w:r w:rsidRPr="00BB2FEA">
        <w:rPr>
          <w:rFonts w:eastAsia="Calibri"/>
          <w:b/>
          <w:kern w:val="2"/>
          <w:szCs w:val="24"/>
          <w:lang w:eastAsia="en-US"/>
          <w14:ligatures w14:val="standardContextual"/>
        </w:rPr>
        <w:t>„</w:t>
      </w:r>
      <w:r w:rsidRPr="00BB2FEA">
        <w:rPr>
          <w:rFonts w:eastAsia="Calibri"/>
          <w:b/>
          <w:bCs/>
          <w:kern w:val="2"/>
          <w:szCs w:val="24"/>
          <w:lang w:eastAsia="en-US"/>
          <w14:ligatures w14:val="standardContextual"/>
        </w:rPr>
        <w:t xml:space="preserve">Nákup a dodávka posypové kamenné soli pro roky </w:t>
      </w:r>
      <w:proofErr w:type="gramStart"/>
      <w:r w:rsidRPr="00BB2FEA">
        <w:rPr>
          <w:rFonts w:eastAsia="Calibri"/>
          <w:b/>
          <w:bCs/>
          <w:kern w:val="2"/>
          <w:szCs w:val="24"/>
          <w:lang w:eastAsia="en-US"/>
          <w14:ligatures w14:val="standardContextual"/>
        </w:rPr>
        <w:t>2023 - 2025</w:t>
      </w:r>
      <w:proofErr w:type="gramEnd"/>
      <w:r w:rsidRPr="00BB2FEA">
        <w:rPr>
          <w:rFonts w:eastAsia="Calibri"/>
          <w:b/>
          <w:kern w:val="2"/>
          <w:szCs w:val="24"/>
          <w:lang w:eastAsia="en-US"/>
          <w14:ligatures w14:val="standardContextual"/>
        </w:rPr>
        <w:t>“</w:t>
      </w: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 – že mnou nabízená posypová</w:t>
      </w:r>
      <w:r w:rsidR="00F7622A">
        <w:rPr>
          <w:rFonts w:eastAsia="Calibri"/>
          <w:kern w:val="2"/>
          <w:szCs w:val="24"/>
          <w:lang w:eastAsia="en-US"/>
          <w14:ligatures w14:val="standardContextual"/>
        </w:rPr>
        <w:t xml:space="preserve"> kamenná</w:t>
      </w: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 sůl splňuje všechny technické parametry uváděné v zadávací dokumentaci:</w:t>
      </w:r>
    </w:p>
    <w:p w14:paraId="7A08A282" w14:textId="77777777" w:rsidR="00BB2FEA" w:rsidRPr="00BB2FEA" w:rsidRDefault="00BB2FEA" w:rsidP="00BB2FEA">
      <w:pPr>
        <w:spacing w:after="160" w:line="259" w:lineRule="auto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r w:rsidRPr="00BB2FEA">
        <w:rPr>
          <w:rFonts w:eastAsia="Calibri"/>
          <w:b/>
          <w:kern w:val="2"/>
          <w:szCs w:val="24"/>
          <w:lang w:eastAsia="en-US"/>
          <w14:ligatures w14:val="standardContextual"/>
        </w:rPr>
        <w:t>P</w:t>
      </w:r>
      <w:r w:rsidRPr="00BB2FEA">
        <w:rPr>
          <w:rFonts w:eastAsia="Calibri"/>
          <w:b/>
          <w:bCs/>
          <w:kern w:val="2"/>
          <w:szCs w:val="24"/>
          <w:lang w:eastAsia="en-US"/>
          <w14:ligatures w14:val="standardContextual"/>
        </w:rPr>
        <w:t>osypová sůl kamenná</w:t>
      </w: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, bílá barva (s minimem vedlejších minerálů šedé až černé barvy), 0,2 až 5 mm, pro zimní údržbu, </w:t>
      </w:r>
      <w:proofErr w:type="spellStart"/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NaCl</w:t>
      </w:r>
      <w:proofErr w:type="spellEnd"/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 min. 98 %, vlhkost do 1%, nutnost splnění podmínek zákona č. 356/2003 Sb. v platném znění a nařízení EP a rady EU č. 1907/2006, preparace – protispékavý  přípravek v rozmezí 65 až 105 mg/kg, sypká hustota v rozmezí 1030 - 1.270 kg/m³ (dle DIN ISO 3944), záruční doba 24 měsíců (při běžných skladovacích podmínkách - stabilní materiál), v souladu s vyhláškou TP 116, skladba zrnitosti dodávané posypové soli bude splňovat následující parametry procentuálního podílu hmotnosti vzorku mezi uvedenými síty:</w:t>
      </w:r>
    </w:p>
    <w:p w14:paraId="384F5DF9" w14:textId="77777777" w:rsidR="00BB2FEA" w:rsidRPr="00BB2FEA" w:rsidRDefault="00BB2FEA" w:rsidP="00BB2FEA">
      <w:pPr>
        <w:spacing w:after="160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&gt; 5,0 </w:t>
      </w:r>
      <w:proofErr w:type="gramStart"/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mm  -</w:t>
      </w:r>
      <w:proofErr w:type="gramEnd"/>
      <w:r w:rsidRPr="00BB2FEA">
        <w:rPr>
          <w:rFonts w:eastAsia="Calibri"/>
          <w:kern w:val="2"/>
          <w:szCs w:val="24"/>
          <w:lang w:eastAsia="en-US"/>
          <w14:ligatures w14:val="standardContextual"/>
        </w:rPr>
        <w:t xml:space="preserve"> 0% hmotnosti</w:t>
      </w:r>
    </w:p>
    <w:p w14:paraId="57D4DFF7" w14:textId="77777777" w:rsidR="00BB2FEA" w:rsidRPr="00BB2FEA" w:rsidRDefault="00BB2FEA" w:rsidP="00BB2FEA">
      <w:pPr>
        <w:spacing w:after="160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3,15 mm - 5 mm v rozmezí 10-25% hmotnosti</w:t>
      </w:r>
    </w:p>
    <w:p w14:paraId="1CA0DDA6" w14:textId="77777777" w:rsidR="00BB2FEA" w:rsidRPr="00BB2FEA" w:rsidRDefault="00BB2FEA" w:rsidP="00BB2FEA">
      <w:pPr>
        <w:spacing w:after="160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0,8 mm - 3,15 mm v rozmezí 50-70% hmotnosti</w:t>
      </w:r>
    </w:p>
    <w:p w14:paraId="6263F7C1" w14:textId="77777777" w:rsidR="00BB2FEA" w:rsidRPr="00BB2FEA" w:rsidRDefault="00BB2FEA" w:rsidP="00BB2FEA">
      <w:pPr>
        <w:spacing w:after="160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0,16 mm - 0,8 mm v rozmezí 10-20% hmotnosti</w:t>
      </w:r>
    </w:p>
    <w:p w14:paraId="302487C6" w14:textId="77777777" w:rsidR="00BB2FEA" w:rsidRPr="00BB2FEA" w:rsidRDefault="00BB2FEA" w:rsidP="00BB2FEA">
      <w:pPr>
        <w:spacing w:after="160"/>
        <w:jc w:val="both"/>
        <w:rPr>
          <w:rFonts w:eastAsia="Calibri"/>
          <w:kern w:val="2"/>
          <w:szCs w:val="24"/>
          <w:lang w:eastAsia="en-US"/>
          <w14:ligatures w14:val="standardContextual"/>
        </w:rPr>
      </w:pPr>
      <w:proofErr w:type="gramStart"/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&lt; 0</w:t>
      </w:r>
      <w:proofErr w:type="gramEnd"/>
      <w:r w:rsidRPr="00BB2FEA">
        <w:rPr>
          <w:rFonts w:eastAsia="Calibri"/>
          <w:kern w:val="2"/>
          <w:szCs w:val="24"/>
          <w:lang w:eastAsia="en-US"/>
          <w14:ligatures w14:val="standardContextual"/>
        </w:rPr>
        <w:t>,16 mm - max. 5%</w:t>
      </w:r>
    </w:p>
    <w:p w14:paraId="36DEE0F7" w14:textId="77777777" w:rsidR="00BB2FEA" w:rsidRDefault="00BB2FEA" w:rsidP="00AA63D0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6E11F654" w14:textId="77777777" w:rsidR="00BB2FEA" w:rsidRDefault="00BB2FEA" w:rsidP="00AA63D0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7428D9F0" w14:textId="7977A61C" w:rsidR="00BB2FEA" w:rsidRDefault="00BB2FEA" w:rsidP="00AA63D0">
      <w:pPr>
        <w:tabs>
          <w:tab w:val="left" w:pos="855"/>
          <w:tab w:val="left" w:pos="6510"/>
        </w:tabs>
        <w:jc w:val="left"/>
      </w:pPr>
      <w:r w:rsidRPr="00BB2FEA">
        <w:t xml:space="preserve">V </w:t>
      </w:r>
      <w:r w:rsidRPr="00BB2FEA">
        <w:rPr>
          <w:highlight w:val="yellow"/>
        </w:rPr>
        <w:t>(</w:t>
      </w:r>
      <w:r w:rsidRPr="00BB2FEA">
        <w:rPr>
          <w:i/>
          <w:highlight w:val="yellow"/>
        </w:rPr>
        <w:t>Doplní účastník</w:t>
      </w:r>
      <w:r w:rsidRPr="00BB2FEA">
        <w:rPr>
          <w:highlight w:val="yellow"/>
        </w:rPr>
        <w:t>.)</w:t>
      </w:r>
      <w:r w:rsidRPr="00BB2FEA">
        <w:t xml:space="preserve">  dne </w:t>
      </w:r>
      <w:r w:rsidRPr="00BB2FEA">
        <w:rPr>
          <w:highlight w:val="yellow"/>
        </w:rPr>
        <w:t>(</w:t>
      </w:r>
      <w:r w:rsidRPr="00BB2FEA">
        <w:rPr>
          <w:i/>
          <w:highlight w:val="yellow"/>
        </w:rPr>
        <w:t>Doplní účastník</w:t>
      </w:r>
      <w:r w:rsidRPr="00BB2FEA">
        <w:rPr>
          <w:highlight w:val="yellow"/>
        </w:rPr>
        <w:t>.)</w:t>
      </w:r>
    </w:p>
    <w:p w14:paraId="38710A64" w14:textId="77777777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504DA458" w14:textId="77777777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0EEC3E40" w14:textId="77777777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24D67D5D" w14:textId="77777777" w:rsidR="00BB2FEA" w:rsidRDefault="00BB2FEA" w:rsidP="00AA63D0">
      <w:pPr>
        <w:tabs>
          <w:tab w:val="left" w:pos="855"/>
          <w:tab w:val="left" w:pos="6510"/>
        </w:tabs>
        <w:jc w:val="left"/>
      </w:pPr>
    </w:p>
    <w:p w14:paraId="19D36040" w14:textId="77777777" w:rsidR="00BB2FEA" w:rsidRPr="00BB2FEA" w:rsidRDefault="00BB2FEA" w:rsidP="00BB2FEA">
      <w:pPr>
        <w:tabs>
          <w:tab w:val="left" w:pos="855"/>
          <w:tab w:val="left" w:pos="6510"/>
        </w:tabs>
        <w:jc w:val="left"/>
        <w:rPr>
          <w:i/>
          <w:iCs/>
        </w:rPr>
      </w:pPr>
      <w:r w:rsidRPr="00BB2FEA">
        <w:t>---------------------------------------</w:t>
      </w:r>
      <w:r w:rsidRPr="00BB2FEA">
        <w:rPr>
          <w:i/>
          <w:iCs/>
        </w:rPr>
        <w:t xml:space="preserve"> </w:t>
      </w:r>
    </w:p>
    <w:p w14:paraId="5D203789" w14:textId="2D7D8CFD" w:rsidR="00BB2FEA" w:rsidRPr="00BB2FEA" w:rsidRDefault="00BB2FEA" w:rsidP="00BB2FEA">
      <w:pPr>
        <w:tabs>
          <w:tab w:val="left" w:pos="855"/>
          <w:tab w:val="left" w:pos="6510"/>
        </w:tabs>
        <w:jc w:val="left"/>
      </w:pPr>
      <w:r w:rsidRPr="00BB2FEA">
        <w:rPr>
          <w:i/>
          <w:iCs/>
        </w:rPr>
        <w:tab/>
      </w:r>
      <w:r w:rsidRPr="00BB2FEA">
        <w:t xml:space="preserve">za </w:t>
      </w:r>
      <w:r>
        <w:t>prodávajícího</w:t>
      </w:r>
      <w:r w:rsidRPr="00BB2FEA">
        <w:tab/>
      </w:r>
    </w:p>
    <w:p w14:paraId="054DEEEB" w14:textId="3ABECB07" w:rsidR="00BB2FEA" w:rsidRPr="00BB2FEA" w:rsidRDefault="00BB2FEA" w:rsidP="00AA63D0">
      <w:pPr>
        <w:tabs>
          <w:tab w:val="left" w:pos="855"/>
          <w:tab w:val="left" w:pos="6510"/>
        </w:tabs>
        <w:jc w:val="left"/>
      </w:pPr>
      <w:r>
        <w:t xml:space="preserve">             </w:t>
      </w:r>
      <w:r w:rsidRPr="00BB2FEA">
        <w:rPr>
          <w:highlight w:val="yellow"/>
        </w:rPr>
        <w:t>(</w:t>
      </w:r>
      <w:r w:rsidRPr="00BB2FEA">
        <w:rPr>
          <w:i/>
          <w:highlight w:val="yellow"/>
        </w:rPr>
        <w:t>Doplní účastník</w:t>
      </w:r>
      <w:r>
        <w:rPr>
          <w:highlight w:val="yellow"/>
        </w:rPr>
        <w:t>.</w:t>
      </w:r>
      <w:r w:rsidRPr="00BB2FEA">
        <w:rPr>
          <w:highlight w:val="yellow"/>
        </w:rPr>
        <w:t>)</w:t>
      </w:r>
    </w:p>
    <w:sectPr w:rsidR="00BB2FEA" w:rsidRPr="00BB2FE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99EC" w14:textId="77777777" w:rsidR="007F0BA8" w:rsidRDefault="007F0BA8" w:rsidP="0001669C">
      <w:r>
        <w:separator/>
      </w:r>
    </w:p>
  </w:endnote>
  <w:endnote w:type="continuationSeparator" w:id="0">
    <w:p w14:paraId="443EFB3A" w14:textId="77777777" w:rsidR="007F0BA8" w:rsidRDefault="007F0BA8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64B8" w14:textId="77777777" w:rsidR="00706253" w:rsidRDefault="00B77D5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E284BA" wp14:editId="490ABF04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EE893" w14:textId="77777777"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46E9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28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3C4EE893" w14:textId="77777777"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46E9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3B877" w14:textId="77777777" w:rsidR="007F0BA8" w:rsidRDefault="007F0BA8" w:rsidP="0001669C">
      <w:r>
        <w:separator/>
      </w:r>
    </w:p>
  </w:footnote>
  <w:footnote w:type="continuationSeparator" w:id="0">
    <w:p w14:paraId="2720DE03" w14:textId="77777777" w:rsidR="007F0BA8" w:rsidRDefault="007F0BA8" w:rsidP="0001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F93D" w14:textId="77777777" w:rsidR="00B94BF9" w:rsidRDefault="00B94BF9" w:rsidP="00B94BF9">
    <w:pPr>
      <w:pStyle w:val="Zhlav"/>
      <w:jc w:val="left"/>
    </w:pPr>
    <w:r>
      <w:t>Příloha č. 2 Návrh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7"/>
    <w:multiLevelType w:val="singleLevel"/>
    <w:tmpl w:val="13CA9B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983A5AA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9D27570"/>
    <w:multiLevelType w:val="hybridMultilevel"/>
    <w:tmpl w:val="AA2CFF12"/>
    <w:lvl w:ilvl="0" w:tplc="445A7E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B3207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31C94"/>
    <w:multiLevelType w:val="multilevel"/>
    <w:tmpl w:val="A4D295E6"/>
    <w:lvl w:ilvl="0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91E0B"/>
    <w:multiLevelType w:val="hybridMultilevel"/>
    <w:tmpl w:val="66762A52"/>
    <w:lvl w:ilvl="0" w:tplc="75F0D7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797B463B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num w:numId="1" w16cid:durableId="1112742358">
    <w:abstractNumId w:val="14"/>
  </w:num>
  <w:num w:numId="2" w16cid:durableId="1775710236">
    <w:abstractNumId w:val="0"/>
  </w:num>
  <w:num w:numId="3" w16cid:durableId="1632203916">
    <w:abstractNumId w:val="1"/>
  </w:num>
  <w:num w:numId="4" w16cid:durableId="541674324">
    <w:abstractNumId w:val="2"/>
  </w:num>
  <w:num w:numId="5" w16cid:durableId="1134298028">
    <w:abstractNumId w:val="3"/>
  </w:num>
  <w:num w:numId="6" w16cid:durableId="1081872915">
    <w:abstractNumId w:val="4"/>
  </w:num>
  <w:num w:numId="7" w16cid:durableId="45417208">
    <w:abstractNumId w:val="5"/>
  </w:num>
  <w:num w:numId="8" w16cid:durableId="276065804">
    <w:abstractNumId w:val="6"/>
  </w:num>
  <w:num w:numId="9" w16cid:durableId="1237664568">
    <w:abstractNumId w:val="7"/>
  </w:num>
  <w:num w:numId="10" w16cid:durableId="888567916">
    <w:abstractNumId w:val="8"/>
  </w:num>
  <w:num w:numId="11" w16cid:durableId="1420180666">
    <w:abstractNumId w:val="9"/>
  </w:num>
  <w:num w:numId="12" w16cid:durableId="1067533688">
    <w:abstractNumId w:val="10"/>
  </w:num>
  <w:num w:numId="13" w16cid:durableId="1161773048">
    <w:abstractNumId w:val="11"/>
  </w:num>
  <w:num w:numId="14" w16cid:durableId="2124567348">
    <w:abstractNumId w:val="15"/>
  </w:num>
  <w:num w:numId="15" w16cid:durableId="315761926">
    <w:abstractNumId w:val="19"/>
  </w:num>
  <w:num w:numId="16" w16cid:durableId="308051168">
    <w:abstractNumId w:val="17"/>
  </w:num>
  <w:num w:numId="17" w16cid:durableId="1599675893">
    <w:abstractNumId w:val="13"/>
  </w:num>
  <w:num w:numId="18" w16cid:durableId="1166896595">
    <w:abstractNumId w:val="20"/>
  </w:num>
  <w:num w:numId="19" w16cid:durableId="861091085">
    <w:abstractNumId w:val="12"/>
  </w:num>
  <w:num w:numId="20" w16cid:durableId="498615072">
    <w:abstractNumId w:val="16"/>
  </w:num>
  <w:num w:numId="21" w16cid:durableId="1622568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FC"/>
    <w:rsid w:val="0001669C"/>
    <w:rsid w:val="00020041"/>
    <w:rsid w:val="00044A89"/>
    <w:rsid w:val="000620D2"/>
    <w:rsid w:val="00083AD2"/>
    <w:rsid w:val="0008751C"/>
    <w:rsid w:val="000A4FEB"/>
    <w:rsid w:val="000D4CCC"/>
    <w:rsid w:val="000E53BE"/>
    <w:rsid w:val="0010264B"/>
    <w:rsid w:val="00110E45"/>
    <w:rsid w:val="001173D5"/>
    <w:rsid w:val="00126D59"/>
    <w:rsid w:val="00135AB1"/>
    <w:rsid w:val="00146143"/>
    <w:rsid w:val="00151D10"/>
    <w:rsid w:val="0018665A"/>
    <w:rsid w:val="00187AEB"/>
    <w:rsid w:val="001A5EBF"/>
    <w:rsid w:val="001C245A"/>
    <w:rsid w:val="001D6F36"/>
    <w:rsid w:val="00211BA4"/>
    <w:rsid w:val="00224C8E"/>
    <w:rsid w:val="00252773"/>
    <w:rsid w:val="00290270"/>
    <w:rsid w:val="002914C3"/>
    <w:rsid w:val="002954DD"/>
    <w:rsid w:val="002D151D"/>
    <w:rsid w:val="002D27A2"/>
    <w:rsid w:val="002E304E"/>
    <w:rsid w:val="002E7BB1"/>
    <w:rsid w:val="002F037D"/>
    <w:rsid w:val="00326246"/>
    <w:rsid w:val="00333FBA"/>
    <w:rsid w:val="00337DA1"/>
    <w:rsid w:val="00353EFC"/>
    <w:rsid w:val="00356670"/>
    <w:rsid w:val="003878ED"/>
    <w:rsid w:val="003909C7"/>
    <w:rsid w:val="003E052A"/>
    <w:rsid w:val="003E24A5"/>
    <w:rsid w:val="003E660D"/>
    <w:rsid w:val="003F5695"/>
    <w:rsid w:val="00442D98"/>
    <w:rsid w:val="00446E90"/>
    <w:rsid w:val="004573F3"/>
    <w:rsid w:val="00462D93"/>
    <w:rsid w:val="0046468B"/>
    <w:rsid w:val="00471EA9"/>
    <w:rsid w:val="00473952"/>
    <w:rsid w:val="00484114"/>
    <w:rsid w:val="0049269E"/>
    <w:rsid w:val="004A4F59"/>
    <w:rsid w:val="004B7BE4"/>
    <w:rsid w:val="004E4EAE"/>
    <w:rsid w:val="004E7F9F"/>
    <w:rsid w:val="004F59A7"/>
    <w:rsid w:val="004F6409"/>
    <w:rsid w:val="00501099"/>
    <w:rsid w:val="00510C27"/>
    <w:rsid w:val="005237E7"/>
    <w:rsid w:val="00532052"/>
    <w:rsid w:val="00571998"/>
    <w:rsid w:val="00585FA2"/>
    <w:rsid w:val="005C1553"/>
    <w:rsid w:val="005C592F"/>
    <w:rsid w:val="00601CB7"/>
    <w:rsid w:val="00625BFF"/>
    <w:rsid w:val="00630796"/>
    <w:rsid w:val="0064763E"/>
    <w:rsid w:val="00681D03"/>
    <w:rsid w:val="0069000E"/>
    <w:rsid w:val="006B6E00"/>
    <w:rsid w:val="006D4360"/>
    <w:rsid w:val="00701315"/>
    <w:rsid w:val="00706253"/>
    <w:rsid w:val="00752080"/>
    <w:rsid w:val="007656A7"/>
    <w:rsid w:val="00790744"/>
    <w:rsid w:val="0079115A"/>
    <w:rsid w:val="007B5199"/>
    <w:rsid w:val="007F0BA8"/>
    <w:rsid w:val="008243B5"/>
    <w:rsid w:val="00831B12"/>
    <w:rsid w:val="008450B9"/>
    <w:rsid w:val="008637CC"/>
    <w:rsid w:val="008A6015"/>
    <w:rsid w:val="008C7FC9"/>
    <w:rsid w:val="008D6FCF"/>
    <w:rsid w:val="00912070"/>
    <w:rsid w:val="00985DCA"/>
    <w:rsid w:val="00987A7F"/>
    <w:rsid w:val="00997999"/>
    <w:rsid w:val="009B2A52"/>
    <w:rsid w:val="009B7B2A"/>
    <w:rsid w:val="009C0443"/>
    <w:rsid w:val="009C522F"/>
    <w:rsid w:val="009D1703"/>
    <w:rsid w:val="009E3CD1"/>
    <w:rsid w:val="009E41CB"/>
    <w:rsid w:val="009E7CB2"/>
    <w:rsid w:val="009F67A5"/>
    <w:rsid w:val="00A07EDB"/>
    <w:rsid w:val="00A156DD"/>
    <w:rsid w:val="00A165D2"/>
    <w:rsid w:val="00A6426B"/>
    <w:rsid w:val="00A64358"/>
    <w:rsid w:val="00A72A26"/>
    <w:rsid w:val="00A83BF3"/>
    <w:rsid w:val="00A946B7"/>
    <w:rsid w:val="00AA2492"/>
    <w:rsid w:val="00AA63D0"/>
    <w:rsid w:val="00AD3EC0"/>
    <w:rsid w:val="00AE03B3"/>
    <w:rsid w:val="00AF29D6"/>
    <w:rsid w:val="00AF6CB9"/>
    <w:rsid w:val="00B00225"/>
    <w:rsid w:val="00B13D7C"/>
    <w:rsid w:val="00B255E1"/>
    <w:rsid w:val="00B44073"/>
    <w:rsid w:val="00B77D5D"/>
    <w:rsid w:val="00B94BF9"/>
    <w:rsid w:val="00BB2FEA"/>
    <w:rsid w:val="00BF1015"/>
    <w:rsid w:val="00BF4084"/>
    <w:rsid w:val="00C0228B"/>
    <w:rsid w:val="00C61827"/>
    <w:rsid w:val="00C62782"/>
    <w:rsid w:val="00C63DE4"/>
    <w:rsid w:val="00C82BF0"/>
    <w:rsid w:val="00C84BDD"/>
    <w:rsid w:val="00C84EE9"/>
    <w:rsid w:val="00C86D55"/>
    <w:rsid w:val="00D05BEF"/>
    <w:rsid w:val="00D07C7B"/>
    <w:rsid w:val="00D3665F"/>
    <w:rsid w:val="00D43C80"/>
    <w:rsid w:val="00D67B76"/>
    <w:rsid w:val="00DB4E8C"/>
    <w:rsid w:val="00DE063E"/>
    <w:rsid w:val="00DF6BEA"/>
    <w:rsid w:val="00E11CA4"/>
    <w:rsid w:val="00E36D2B"/>
    <w:rsid w:val="00E46061"/>
    <w:rsid w:val="00E527E9"/>
    <w:rsid w:val="00E83874"/>
    <w:rsid w:val="00E87D8F"/>
    <w:rsid w:val="00E977E0"/>
    <w:rsid w:val="00EA1750"/>
    <w:rsid w:val="00ED36E1"/>
    <w:rsid w:val="00EF080D"/>
    <w:rsid w:val="00EF7CA5"/>
    <w:rsid w:val="00F0325D"/>
    <w:rsid w:val="00F07C3E"/>
    <w:rsid w:val="00F104FD"/>
    <w:rsid w:val="00F10555"/>
    <w:rsid w:val="00F2426E"/>
    <w:rsid w:val="00F2460D"/>
    <w:rsid w:val="00F250CB"/>
    <w:rsid w:val="00F253D2"/>
    <w:rsid w:val="00F61594"/>
    <w:rsid w:val="00F7622A"/>
    <w:rsid w:val="00F828B4"/>
    <w:rsid w:val="00F92707"/>
    <w:rsid w:val="00F95FAF"/>
    <w:rsid w:val="00FA159B"/>
    <w:rsid w:val="00FC3FCA"/>
    <w:rsid w:val="00FC47AA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6B4F6"/>
  <w15:docId w15:val="{00EBEF60-B44C-435E-835D-81D19F5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Textbubliny">
    <w:name w:val="Balloon Text"/>
    <w:basedOn w:val="Normln"/>
    <w:link w:val="TextbublinyChar"/>
    <w:uiPriority w:val="99"/>
    <w:semiHidden/>
    <w:unhideWhenUsed/>
    <w:rsid w:val="007B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199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09C7"/>
    <w:pPr>
      <w:ind w:left="720"/>
      <w:contextualSpacing/>
    </w:pPr>
  </w:style>
  <w:style w:type="paragraph" w:styleId="Revize">
    <w:name w:val="Revision"/>
    <w:hidden/>
    <w:uiPriority w:val="99"/>
    <w:semiHidden/>
    <w:rsid w:val="000620D2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tsn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tsn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cetni@tsn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2513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Bambuchova</cp:lastModifiedBy>
  <cp:revision>2</cp:revision>
  <cp:lastPrinted>2023-10-26T04:28:00Z</cp:lastPrinted>
  <dcterms:created xsi:type="dcterms:W3CDTF">2025-10-10T05:55:00Z</dcterms:created>
  <dcterms:modified xsi:type="dcterms:W3CDTF">2025-10-10T05:55:00Z</dcterms:modified>
</cp:coreProperties>
</file>