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0CB" w:rsidRPr="005E78F0" w:rsidRDefault="00AA60CB" w:rsidP="003C6452">
      <w:pPr>
        <w:pStyle w:val="Styl2"/>
        <w:jc w:val="both"/>
        <w:rPr>
          <w:rStyle w:val="meni"/>
          <w:rFonts w:ascii="Arial" w:hAnsi="Arial" w:cs="Arial"/>
          <w:bCs/>
        </w:rPr>
      </w:pPr>
      <w:r w:rsidRPr="00DB5142">
        <w:rPr>
          <w:rStyle w:val="meni"/>
          <w:rFonts w:ascii="Arial" w:hAnsi="Arial" w:cs="Arial"/>
          <w:b w:val="0"/>
          <w:bCs/>
        </w:rPr>
        <w:tab/>
      </w:r>
      <w:r w:rsidR="00B05634">
        <w:rPr>
          <w:rStyle w:val="meni"/>
          <w:rFonts w:ascii="Arial" w:hAnsi="Arial" w:cs="Arial"/>
          <w:bCs/>
        </w:rPr>
        <w:t>S</w:t>
      </w:r>
      <w:r w:rsidR="00BF28B1">
        <w:rPr>
          <w:rStyle w:val="meni"/>
          <w:rFonts w:ascii="Arial" w:hAnsi="Arial" w:cs="Arial"/>
          <w:bCs/>
        </w:rPr>
        <w:t>OUHRNNÁ</w:t>
      </w:r>
      <w:r w:rsidR="00EE326E">
        <w:rPr>
          <w:rStyle w:val="meni"/>
          <w:rFonts w:ascii="Arial" w:hAnsi="Arial" w:cs="Arial"/>
          <w:bCs/>
        </w:rPr>
        <w:t xml:space="preserve"> </w:t>
      </w:r>
      <w:r w:rsidR="00BF28B1">
        <w:rPr>
          <w:rStyle w:val="meni"/>
          <w:rFonts w:ascii="Arial" w:hAnsi="Arial" w:cs="Arial"/>
          <w:bCs/>
        </w:rPr>
        <w:t>TECHNICKÁ ZPRÁVA</w:t>
      </w:r>
    </w:p>
    <w:p w:rsidR="00017E9C" w:rsidRPr="005465A0" w:rsidRDefault="00AA60CB" w:rsidP="00017E9C">
      <w:r w:rsidRPr="005E78F0">
        <w:t xml:space="preserve">AKCE          </w:t>
      </w:r>
      <w:r w:rsidRPr="005E78F0">
        <w:tab/>
        <w:t>:</w:t>
      </w:r>
      <w:r w:rsidRPr="005E78F0">
        <w:tab/>
      </w:r>
      <w:r w:rsidR="00017E9C">
        <w:t xml:space="preserve">CHODNÍKOVÉ TĚLESO NA ULICI NA VALECH V NOVÉM JIČÍNĚ </w:t>
      </w:r>
    </w:p>
    <w:p w:rsidR="00017E9C" w:rsidRDefault="00AA60CB" w:rsidP="00017E9C">
      <w:r w:rsidRPr="005E78F0">
        <w:rPr>
          <w:bCs/>
        </w:rPr>
        <w:t>INVESTOR</w:t>
      </w:r>
      <w:r w:rsidRPr="005E78F0">
        <w:rPr>
          <w:bCs/>
        </w:rPr>
        <w:tab/>
        <w:t>:</w:t>
      </w:r>
      <w:r w:rsidRPr="005E78F0">
        <w:rPr>
          <w:bCs/>
        </w:rPr>
        <w:tab/>
      </w:r>
      <w:r w:rsidR="00017E9C">
        <w:t>Město Nový Jičín,</w:t>
      </w:r>
      <w:r w:rsidR="00017E9C" w:rsidRPr="00017E9C">
        <w:t xml:space="preserve"> </w:t>
      </w:r>
      <w:r w:rsidR="00017E9C">
        <w:t>Masarykovo náměstí 1/1, 741 01 Nový Jičín, ‚IČ: 00298212</w:t>
      </w:r>
    </w:p>
    <w:p w:rsidR="00AA60CB" w:rsidRDefault="00AA60CB" w:rsidP="00017E9C">
      <w:pPr>
        <w:pStyle w:val="nadpis"/>
        <w:spacing w:after="0" w:line="240" w:lineRule="auto"/>
        <w:ind w:left="1410" w:hanging="1410"/>
        <w:jc w:val="both"/>
        <w:rPr>
          <w:b w:val="0"/>
          <w:sz w:val="22"/>
          <w:szCs w:val="22"/>
        </w:rPr>
      </w:pPr>
      <w:r w:rsidRPr="00017E9C">
        <w:rPr>
          <w:b w:val="0"/>
          <w:sz w:val="22"/>
          <w:szCs w:val="22"/>
        </w:rPr>
        <w:t>PROJEKT</w:t>
      </w:r>
      <w:r w:rsidRPr="00017E9C">
        <w:rPr>
          <w:b w:val="0"/>
          <w:sz w:val="22"/>
          <w:szCs w:val="22"/>
        </w:rPr>
        <w:tab/>
        <w:t>:</w:t>
      </w:r>
      <w:r w:rsidRPr="00017E9C">
        <w:rPr>
          <w:b w:val="0"/>
          <w:sz w:val="22"/>
          <w:szCs w:val="22"/>
        </w:rPr>
        <w:tab/>
      </w:r>
      <w:r w:rsidR="00017E9C" w:rsidRPr="00017E9C">
        <w:rPr>
          <w:b w:val="0"/>
          <w:sz w:val="22"/>
          <w:szCs w:val="22"/>
        </w:rPr>
        <w:t xml:space="preserve">ATELIER 20Q1 s. r. o., </w:t>
      </w:r>
      <w:proofErr w:type="spellStart"/>
      <w:r w:rsidR="00017E9C" w:rsidRPr="00017E9C">
        <w:rPr>
          <w:b w:val="0"/>
          <w:sz w:val="22"/>
          <w:szCs w:val="22"/>
        </w:rPr>
        <w:t>Cholina</w:t>
      </w:r>
      <w:proofErr w:type="spellEnd"/>
      <w:r w:rsidR="00017E9C" w:rsidRPr="00017E9C">
        <w:rPr>
          <w:b w:val="0"/>
          <w:sz w:val="22"/>
          <w:szCs w:val="22"/>
        </w:rPr>
        <w:t xml:space="preserve"> 221, 783 22 </w:t>
      </w:r>
      <w:proofErr w:type="spellStart"/>
      <w:r w:rsidR="00017E9C" w:rsidRPr="00017E9C">
        <w:rPr>
          <w:b w:val="0"/>
          <w:sz w:val="22"/>
          <w:szCs w:val="22"/>
        </w:rPr>
        <w:t>Cholina</w:t>
      </w:r>
      <w:proofErr w:type="spellEnd"/>
      <w:r w:rsidR="00017E9C">
        <w:rPr>
          <w:b w:val="0"/>
          <w:sz w:val="22"/>
          <w:szCs w:val="22"/>
        </w:rPr>
        <w:t xml:space="preserve">, </w:t>
      </w:r>
      <w:r w:rsidR="00017E9C" w:rsidRPr="00017E9C">
        <w:rPr>
          <w:b w:val="0"/>
          <w:sz w:val="22"/>
          <w:szCs w:val="22"/>
        </w:rPr>
        <w:t>IČ: 05020239</w:t>
      </w:r>
    </w:p>
    <w:p w:rsidR="00017E9C" w:rsidRPr="00017E9C" w:rsidRDefault="00017E9C" w:rsidP="00017E9C">
      <w:pPr>
        <w:pStyle w:val="nadpis"/>
        <w:spacing w:after="0" w:line="240" w:lineRule="auto"/>
        <w:ind w:left="1410" w:hanging="1410"/>
        <w:jc w:val="both"/>
        <w:rPr>
          <w:b w:val="0"/>
          <w:sz w:val="22"/>
          <w:szCs w:val="22"/>
        </w:rPr>
      </w:pPr>
    </w:p>
    <w:p w:rsidR="00AA60CB" w:rsidRPr="005E78F0" w:rsidRDefault="00B05634" w:rsidP="003C6452">
      <w:pPr>
        <w:pStyle w:val="Styl1"/>
        <w:jc w:val="both"/>
        <w:rPr>
          <w:rStyle w:val="meni"/>
          <w:szCs w:val="24"/>
        </w:rPr>
      </w:pPr>
      <w:r w:rsidRPr="005E78F0">
        <w:rPr>
          <w:rStyle w:val="meni"/>
          <w:szCs w:val="20"/>
        </w:rPr>
        <w:t>Popis území stavby</w:t>
      </w:r>
    </w:p>
    <w:p w:rsidR="006F1855" w:rsidRPr="005E78F0" w:rsidRDefault="00B05634" w:rsidP="003C6452">
      <w:pPr>
        <w:pStyle w:val="Styl4"/>
        <w:jc w:val="both"/>
      </w:pPr>
      <w:r w:rsidRPr="005E78F0">
        <w:t xml:space="preserve">Charakteristika </w:t>
      </w:r>
      <w:r w:rsidR="008B3007">
        <w:t xml:space="preserve">území a </w:t>
      </w:r>
      <w:r w:rsidRPr="005E78F0">
        <w:t>stavebního pozemku</w:t>
      </w:r>
      <w:r w:rsidR="008B3007">
        <w:t>, zastavěné území a nezastavěné území, soulad navrhované stavby s charakterem území</w:t>
      </w:r>
    </w:p>
    <w:p w:rsidR="004E23A2" w:rsidRDefault="00017E9C" w:rsidP="003C6452">
      <w:pPr>
        <w:autoSpaceDE w:val="0"/>
        <w:autoSpaceDN w:val="0"/>
        <w:adjustRightInd w:val="0"/>
        <w:spacing w:line="240" w:lineRule="auto"/>
        <w:jc w:val="both"/>
      </w:pPr>
      <w:r w:rsidRPr="00F171DF">
        <w:t>Pozemek se nachází v centru města Nový Jičín</w:t>
      </w:r>
      <w:r w:rsidR="00F171DF">
        <w:t xml:space="preserve"> v zastavěném území</w:t>
      </w:r>
      <w:r w:rsidRPr="00F171DF">
        <w:t>. Jedná se o stávající zpevněnou komunikaci velmi svažitou podél stávající řadové výstavby spojující stávající městské parkoviště s hlavní komunikací. Část plochy je zpevněná asfaltem, část betonovou mazaninou (podél objektu na p. č. st. 2745/3 a st. 275/7). Směrem z parkoviště podél horního objektu je již realizovaná část chodníku, který navazuje dvěma stupni na plochu chodníku před objektem. Na horní ploše se nachází stávající žardiniéra obložená drobnou mozaikovou dlažbou.</w:t>
      </w:r>
      <w:r w:rsidR="004E23A2" w:rsidRPr="004E23A2">
        <w:t xml:space="preserve"> </w:t>
      </w:r>
    </w:p>
    <w:p w:rsidR="004323DD" w:rsidRDefault="00017E9C" w:rsidP="003C6452">
      <w:pPr>
        <w:autoSpaceDE w:val="0"/>
        <w:autoSpaceDN w:val="0"/>
        <w:adjustRightInd w:val="0"/>
        <w:spacing w:line="240" w:lineRule="auto"/>
        <w:jc w:val="both"/>
      </w:pPr>
      <w:r w:rsidRPr="009A3901">
        <w:t xml:space="preserve">Na navrhované ploše chodníkového tělesa se nachází stávající podzemní vedení. Jedná se o podzemní vedení SEK, NN v majetku ČEZ, VVKS UPC, dále </w:t>
      </w:r>
      <w:r>
        <w:t>se zde nachází stávající</w:t>
      </w:r>
      <w:r w:rsidRPr="009A3901">
        <w:t xml:space="preserve"> napojení dešťových svodů.</w:t>
      </w:r>
    </w:p>
    <w:p w:rsidR="008B3007" w:rsidRDefault="008B3007" w:rsidP="003C6452">
      <w:pPr>
        <w:pStyle w:val="Styl4"/>
        <w:spacing w:line="240" w:lineRule="auto"/>
        <w:contextualSpacing/>
        <w:jc w:val="both"/>
      </w:pPr>
      <w:r>
        <w:t>Údaje o souladu s územně plánovací dokumentací, s cíli a úkoly územního plánování, včetně informace a o vydané územně plánovací dokumentaci</w:t>
      </w:r>
    </w:p>
    <w:p w:rsidR="00F171DF" w:rsidRDefault="00F171DF" w:rsidP="00F171DF">
      <w:r>
        <w:t>Nový chodník je v souladu s územně plánovací dokumentací.</w:t>
      </w:r>
    </w:p>
    <w:p w:rsidR="008B3007" w:rsidRDefault="008B3007" w:rsidP="003C6452">
      <w:pPr>
        <w:pStyle w:val="Styl4"/>
        <w:spacing w:line="240" w:lineRule="auto"/>
        <w:contextualSpacing/>
        <w:jc w:val="both"/>
      </w:pPr>
      <w:r>
        <w:t>Geologická a geomorfologická a hydrogeologická charakteristika včetně zdrojů nerostů a podzemních vod</w:t>
      </w:r>
    </w:p>
    <w:p w:rsidR="00F171DF" w:rsidRDefault="00F171DF" w:rsidP="00F171DF">
      <w:r>
        <w:t>Vzhledem k charakteru stavby (výměna stávajícího krytu vozovky za kryt chodníku se neřeší.</w:t>
      </w:r>
    </w:p>
    <w:p w:rsidR="00E22525" w:rsidRPr="005E78F0" w:rsidRDefault="008B3007" w:rsidP="003C6452">
      <w:pPr>
        <w:pStyle w:val="Styl4"/>
        <w:spacing w:line="240" w:lineRule="auto"/>
        <w:contextualSpacing/>
        <w:jc w:val="both"/>
      </w:pPr>
      <w:r w:rsidRPr="005E78F0">
        <w:t>V</w:t>
      </w:r>
      <w:r w:rsidR="00E22525" w:rsidRPr="005E78F0">
        <w:t>ýčet</w:t>
      </w:r>
      <w:r>
        <w:t xml:space="preserve"> </w:t>
      </w:r>
      <w:r w:rsidR="00E22525" w:rsidRPr="005E78F0">
        <w:t>a</w:t>
      </w:r>
      <w:r>
        <w:t> závěry provedených průzkumů a měření</w:t>
      </w:r>
      <w:r w:rsidR="00E22525" w:rsidRPr="005E78F0">
        <w:t xml:space="preserve"> </w:t>
      </w:r>
      <w:r>
        <w:t xml:space="preserve">- </w:t>
      </w:r>
      <w:proofErr w:type="spellStart"/>
      <w:r w:rsidR="00E22525" w:rsidRPr="005E78F0">
        <w:t>geo</w:t>
      </w:r>
      <w:r>
        <w:t>technic</w:t>
      </w:r>
      <w:r w:rsidR="00E22525" w:rsidRPr="005E78F0">
        <w:t>ký</w:t>
      </w:r>
      <w:proofErr w:type="spellEnd"/>
      <w:r w:rsidR="00E22525" w:rsidRPr="005E78F0">
        <w:t xml:space="preserve"> průzkum, hydrogeologický průzkum, </w:t>
      </w:r>
      <w:r>
        <w:t>korozní průzkum, geotechnice průzkum materiálových nalezišť (zemníků), st</w:t>
      </w:r>
      <w:r w:rsidR="00E22525" w:rsidRPr="005E78F0">
        <w:t>a</w:t>
      </w:r>
      <w:r>
        <w:t>vebně historický průzkum apod.</w:t>
      </w:r>
    </w:p>
    <w:p w:rsidR="00CD01FF" w:rsidRPr="005E78F0" w:rsidRDefault="00E22525" w:rsidP="003C6452">
      <w:pPr>
        <w:spacing w:line="240" w:lineRule="auto"/>
        <w:contextualSpacing/>
        <w:jc w:val="both"/>
      </w:pPr>
      <w:r w:rsidRPr="005E78F0">
        <w:t>Na stavbě byl proveden průzkum projektantem</w:t>
      </w:r>
      <w:r w:rsidR="00017E9C">
        <w:t xml:space="preserve">, z předchozího stupně </w:t>
      </w:r>
      <w:r w:rsidR="009C1AE3">
        <w:t>PD k územnímu řízení by</w:t>
      </w:r>
      <w:r w:rsidR="00CD01FF" w:rsidRPr="005E78F0">
        <w:t>lo p</w:t>
      </w:r>
      <w:r w:rsidR="009C1AE3">
        <w:t>řevzato</w:t>
      </w:r>
      <w:r w:rsidR="00CD01FF" w:rsidRPr="005E78F0">
        <w:t xml:space="preserve"> geodetické zaměření</w:t>
      </w:r>
      <w:r w:rsidR="00266F63" w:rsidRPr="005E78F0">
        <w:t xml:space="preserve">, byla pořízena fotodokumentace. </w:t>
      </w:r>
      <w:proofErr w:type="spellStart"/>
      <w:r w:rsidR="00F171DF">
        <w:t>Geotechnický</w:t>
      </w:r>
      <w:proofErr w:type="spellEnd"/>
      <w:r w:rsidR="00F171DF">
        <w:t xml:space="preserve"> a hydrogeologický průzkum vzhledem ke stavbě nebyl proveden. Dojde k výměně stávajícího krytu vozovky za kryt chodníku.</w:t>
      </w:r>
    </w:p>
    <w:p w:rsidR="00E22525" w:rsidRPr="005E78F0" w:rsidRDefault="00E22525" w:rsidP="003C6452">
      <w:pPr>
        <w:pStyle w:val="Styl4"/>
        <w:jc w:val="both"/>
      </w:pPr>
      <w:r w:rsidRPr="005E78F0">
        <w:t xml:space="preserve">stávající ochranná </w:t>
      </w:r>
      <w:r w:rsidR="008B3007">
        <w:t>podle jiných právních předpisů</w:t>
      </w:r>
    </w:p>
    <w:p w:rsidR="009C1AE3" w:rsidRPr="005E78F0" w:rsidRDefault="009C1AE3" w:rsidP="003C6452">
      <w:pPr>
        <w:jc w:val="both"/>
      </w:pPr>
      <w:r>
        <w:t xml:space="preserve">Chodníkové těleso zasahuje do ochranného pásma podzemního vedení SEK, NN v majetku ČEZ a </w:t>
      </w:r>
      <w:r w:rsidRPr="009A3901">
        <w:t>VVKS UPC</w:t>
      </w:r>
      <w:r w:rsidR="005E78F0" w:rsidRPr="005E78F0">
        <w:t>.</w:t>
      </w:r>
      <w:r>
        <w:t xml:space="preserve"> Ochranná pásma sítí upravují jednotlivé požadavky správců sítí</w:t>
      </w:r>
      <w:r w:rsidR="008D710D">
        <w:t>, zejména vytýčení sítí správci, ruční výkop v ochranném pásmu, uložení chrániček (SEK), kontrola před záhozem, dodržení minimální krycí vrstvy, neskladování materiálu v </w:t>
      </w:r>
      <w:proofErr w:type="gramStart"/>
      <w:r w:rsidR="008D710D">
        <w:t>OP</w:t>
      </w:r>
      <w:proofErr w:type="gramEnd"/>
      <w:r w:rsidR="008D710D">
        <w:t xml:space="preserve"> a zákaz pojíždění těžkou technikou, podmínky b</w:t>
      </w:r>
      <w:r>
        <w:t xml:space="preserve">udou dodrženy. </w:t>
      </w:r>
    </w:p>
    <w:p w:rsidR="00E22525" w:rsidRPr="005E78F0" w:rsidRDefault="00E22525" w:rsidP="003C6452">
      <w:pPr>
        <w:pStyle w:val="Styl4"/>
        <w:jc w:val="both"/>
      </w:pPr>
      <w:r w:rsidRPr="005E78F0">
        <w:t>poloha vzhledem k záplavovému území, poddolovanému území apod.</w:t>
      </w:r>
    </w:p>
    <w:p w:rsidR="009C1AE3" w:rsidRDefault="00E22525" w:rsidP="003C6452">
      <w:pPr>
        <w:jc w:val="both"/>
      </w:pPr>
      <w:r w:rsidRPr="005E78F0">
        <w:lastRenderedPageBreak/>
        <w:t xml:space="preserve">Lokalita se nenachází </w:t>
      </w:r>
      <w:r w:rsidR="009C1AE3">
        <w:t>na poddolovaném území</w:t>
      </w:r>
      <w:r w:rsidR="00DE5951" w:rsidRPr="005E78F0">
        <w:t>.</w:t>
      </w:r>
    </w:p>
    <w:p w:rsidR="009C1AE3" w:rsidRPr="002739A7" w:rsidRDefault="009C1AE3" w:rsidP="009C1AE3">
      <w:r>
        <w:t xml:space="preserve">Část - cca ¼ se nachází se v záplavovém území vodoteče </w:t>
      </w:r>
      <w:r w:rsidR="003F3102">
        <w:t xml:space="preserve"> </w:t>
      </w:r>
      <w:proofErr w:type="spellStart"/>
      <w:r>
        <w:t>Grasmanka</w:t>
      </w:r>
      <w:proofErr w:type="spellEnd"/>
      <w:r>
        <w:t>.</w:t>
      </w:r>
    </w:p>
    <w:p w:rsidR="00E22525" w:rsidRPr="005E78F0" w:rsidRDefault="00E22525" w:rsidP="003C6452">
      <w:pPr>
        <w:pStyle w:val="Styl4"/>
        <w:jc w:val="both"/>
      </w:pPr>
      <w:r w:rsidRPr="005E78F0">
        <w:t xml:space="preserve">vliv </w:t>
      </w:r>
      <w:hyperlink r:id="rId8" w:history="1">
        <w:r w:rsidRPr="005E78F0">
          <w:rPr>
            <w:rStyle w:val="Hypertextovodkaz"/>
            <w:color w:val="auto"/>
          </w:rPr>
          <w:t>stavby</w:t>
        </w:r>
      </w:hyperlink>
      <w:r w:rsidRPr="005E78F0">
        <w:t xml:space="preserve"> na okolní </w:t>
      </w:r>
      <w:hyperlink r:id="rId9" w:history="1">
        <w:r w:rsidRPr="005E78F0">
          <w:rPr>
            <w:rStyle w:val="Hypertextovodkaz"/>
            <w:color w:val="auto"/>
          </w:rPr>
          <w:t>stavby</w:t>
        </w:r>
      </w:hyperlink>
      <w:r w:rsidRPr="005E78F0">
        <w:t xml:space="preserve"> a pozemky, ochrana okolí, vliv </w:t>
      </w:r>
      <w:hyperlink r:id="rId10" w:history="1">
        <w:r w:rsidRPr="005E78F0">
          <w:rPr>
            <w:rStyle w:val="Hypertextovodkaz"/>
            <w:color w:val="auto"/>
          </w:rPr>
          <w:t>stavby</w:t>
        </w:r>
      </w:hyperlink>
      <w:r w:rsidRPr="005E78F0">
        <w:t xml:space="preserve"> na odtokové poměry v území</w:t>
      </w:r>
    </w:p>
    <w:p w:rsidR="005F1177" w:rsidRPr="005E78F0" w:rsidRDefault="002B0306" w:rsidP="003C6452">
      <w:pPr>
        <w:jc w:val="both"/>
      </w:pPr>
      <w:r w:rsidRPr="005E78F0">
        <w:t>Odtokové poměry</w:t>
      </w:r>
      <w:r w:rsidR="009C1AE3">
        <w:t xml:space="preserve"> se nemění. Stavba bude mít příznivý vliv na usměrnění pěších v předmětné ulici. Na stavby nebude mít vliv</w:t>
      </w:r>
      <w:r w:rsidR="00E22525" w:rsidRPr="005E78F0">
        <w:t>.</w:t>
      </w:r>
      <w:r w:rsidRPr="005E78F0">
        <w:t xml:space="preserve"> </w:t>
      </w:r>
    </w:p>
    <w:p w:rsidR="00E22525" w:rsidRPr="00FF2A90" w:rsidRDefault="00E22525" w:rsidP="003C6452">
      <w:pPr>
        <w:pStyle w:val="Styl4"/>
        <w:jc w:val="both"/>
      </w:pPr>
      <w:r w:rsidRPr="00FF2A90">
        <w:t>požadavky na asanace, demolice, kácení dřevin</w:t>
      </w:r>
    </w:p>
    <w:p w:rsidR="005F1177" w:rsidRPr="00FF2A90" w:rsidRDefault="009C1AE3" w:rsidP="003C6452">
      <w:pPr>
        <w:jc w:val="both"/>
      </w:pPr>
      <w:r>
        <w:t>Před započetím prací bude stávající kryt vozovky odstraněn kolmým řezem v linii 150mm od navrhovaného obrubníku</w:t>
      </w:r>
      <w:r w:rsidR="00FF2A90" w:rsidRPr="00FF2A90">
        <w:t xml:space="preserve">. </w:t>
      </w:r>
      <w:r>
        <w:t>Dle skutečnosti bude prohlédnuto, zda jsou stávající podkladní vrstvy únosné a poté se případně odtěží.</w:t>
      </w:r>
    </w:p>
    <w:p w:rsidR="008B3007" w:rsidRDefault="00E22525" w:rsidP="003C6452">
      <w:pPr>
        <w:pStyle w:val="Styl4"/>
        <w:jc w:val="both"/>
      </w:pPr>
      <w:r w:rsidRPr="00FF2A90">
        <w:t xml:space="preserve">požadavky na maximální </w:t>
      </w:r>
      <w:r w:rsidR="008B3007">
        <w:t xml:space="preserve">dočasné a trvalé </w:t>
      </w:r>
      <w:r w:rsidRPr="00FF2A90">
        <w:t xml:space="preserve">zábory </w:t>
      </w:r>
      <w:hyperlink r:id="rId11" w:history="1">
        <w:r w:rsidRPr="009C1AE3">
          <w:t>zemědělského půdního fondu</w:t>
        </w:r>
      </w:hyperlink>
      <w:r w:rsidRPr="00FF2A90">
        <w:t xml:space="preserve"> nebo </w:t>
      </w:r>
      <w:hyperlink r:id="rId12" w:history="1">
        <w:r w:rsidRPr="009C1AE3">
          <w:t>pozemků</w:t>
        </w:r>
      </w:hyperlink>
      <w:r w:rsidRPr="00FF2A90">
        <w:t xml:space="preserve"> určenýc</w:t>
      </w:r>
      <w:r w:rsidR="008B3007">
        <w:t xml:space="preserve">h k plnění funkce lesa </w:t>
      </w:r>
    </w:p>
    <w:p w:rsidR="00E22525" w:rsidRPr="00FF2A90" w:rsidRDefault="0035400F" w:rsidP="008B3007">
      <w:r w:rsidRPr="00FF2A90">
        <w:t xml:space="preserve">Žádný z pozemků </w:t>
      </w:r>
      <w:r w:rsidR="00414A61" w:rsidRPr="00FF2A90">
        <w:t>není v zemědělském půdním fondu nebo určený k plnění funkce lesa.</w:t>
      </w:r>
    </w:p>
    <w:p w:rsidR="00E22525" w:rsidRPr="00BC6603" w:rsidRDefault="00E22525" w:rsidP="003C6452">
      <w:pPr>
        <w:pStyle w:val="Styl4"/>
        <w:jc w:val="both"/>
      </w:pPr>
      <w:r w:rsidRPr="00FF2A90">
        <w:t xml:space="preserve">územně technické podmínky </w:t>
      </w:r>
      <w:r w:rsidR="008B3007">
        <w:t xml:space="preserve">- </w:t>
      </w:r>
      <w:r w:rsidRPr="00FF2A90">
        <w:t>zejména možnost napojení na stávající dopravní a </w:t>
      </w:r>
      <w:r w:rsidRPr="00BC6603">
        <w:t>technickou infrastrukturu</w:t>
      </w:r>
      <w:r w:rsidR="00317D73">
        <w:t>, možnost bezbariérového přístupu k navrhované stavbě</w:t>
      </w:r>
    </w:p>
    <w:p w:rsidR="009C1AE3" w:rsidRDefault="009C1AE3" w:rsidP="003C6452">
      <w:pPr>
        <w:jc w:val="both"/>
      </w:pPr>
      <w:r>
        <w:t xml:space="preserve">Napojení na stávající technickou infrastrukturu se neuvažuje. </w:t>
      </w:r>
    </w:p>
    <w:p w:rsidR="009C1AE3" w:rsidRPr="00BC6603" w:rsidRDefault="009C1AE3" w:rsidP="003C6452">
      <w:pPr>
        <w:jc w:val="both"/>
      </w:pPr>
      <w:r>
        <w:t xml:space="preserve">Chodník bude napojen na stávající dlažbu a chodník na ul. </w:t>
      </w:r>
      <w:proofErr w:type="spellStart"/>
      <w:r>
        <w:t>Štefánikova</w:t>
      </w:r>
      <w:proofErr w:type="spellEnd"/>
      <w:r>
        <w:t xml:space="preserve"> a na stáva</w:t>
      </w:r>
      <w:r w:rsidR="003F3102">
        <w:t>jící chodník v horní části</w:t>
      </w:r>
      <w:r w:rsidR="00F171DF">
        <w:t xml:space="preserve"> </w:t>
      </w:r>
      <w:r w:rsidR="003F3102">
        <w:t>vedoucí podél stávající budovy.</w:t>
      </w:r>
    </w:p>
    <w:p w:rsidR="00BC6603" w:rsidRPr="00BC6603" w:rsidRDefault="00BC6603" w:rsidP="003C6452">
      <w:pPr>
        <w:jc w:val="both"/>
      </w:pPr>
      <w:r w:rsidRPr="00BC6603">
        <w:t xml:space="preserve">Příjezd k místu stavby </w:t>
      </w:r>
      <w:r w:rsidR="009C1AE3">
        <w:t>je</w:t>
      </w:r>
      <w:r w:rsidRPr="00BC6603">
        <w:t xml:space="preserve"> po stávajících zpevněných </w:t>
      </w:r>
      <w:r w:rsidR="009C1AE3">
        <w:t>veřejných k</w:t>
      </w:r>
      <w:r w:rsidRPr="00BC6603">
        <w:t>omunikacích.</w:t>
      </w:r>
    </w:p>
    <w:p w:rsidR="00E22525" w:rsidRPr="00BC6603" w:rsidRDefault="00E22525" w:rsidP="003C6452">
      <w:pPr>
        <w:pStyle w:val="Styl4"/>
        <w:jc w:val="both"/>
      </w:pPr>
      <w:r w:rsidRPr="00BC6603">
        <w:t xml:space="preserve">věcné a časové </w:t>
      </w:r>
      <w:hyperlink r:id="rId13" w:history="1">
        <w:r w:rsidRPr="00BC6603">
          <w:rPr>
            <w:rStyle w:val="Hypertextovodkaz"/>
            <w:color w:val="auto"/>
          </w:rPr>
          <w:t>vazby</w:t>
        </w:r>
      </w:hyperlink>
      <w:r w:rsidRPr="00BC6603">
        <w:t xml:space="preserve"> stavby, podmiňující, vyvolané, související investice</w:t>
      </w:r>
    </w:p>
    <w:p w:rsidR="00DA05F1" w:rsidRDefault="00CE2DB6" w:rsidP="003C6452">
      <w:pPr>
        <w:pStyle w:val="Styl3"/>
        <w:numPr>
          <w:ilvl w:val="0"/>
          <w:numId w:val="0"/>
        </w:num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Před provedením chodníku budou provedena opatření vyžadující správci sítí, jako jsou </w:t>
      </w:r>
      <w:proofErr w:type="spellStart"/>
      <w:r>
        <w:rPr>
          <w:b w:val="0"/>
          <w:sz w:val="22"/>
          <w:szCs w:val="22"/>
        </w:rPr>
        <w:t>půlchráničky</w:t>
      </w:r>
      <w:proofErr w:type="spellEnd"/>
      <w:r>
        <w:rPr>
          <w:b w:val="0"/>
          <w:sz w:val="22"/>
          <w:szCs w:val="22"/>
        </w:rPr>
        <w:t xml:space="preserve"> pod chodníkem a chráničky pod obrubníky</w:t>
      </w:r>
      <w:r w:rsidR="00BC6603" w:rsidRPr="00BC6603">
        <w:rPr>
          <w:b w:val="0"/>
          <w:sz w:val="22"/>
          <w:szCs w:val="22"/>
        </w:rPr>
        <w:t xml:space="preserve">. </w:t>
      </w:r>
      <w:r w:rsidR="006B014A" w:rsidRPr="00BC6603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Další investice nejsou známy.</w:t>
      </w:r>
    </w:p>
    <w:p w:rsidR="00317D73" w:rsidRDefault="00317D73" w:rsidP="00317D73">
      <w:pPr>
        <w:pStyle w:val="Styl4"/>
      </w:pPr>
      <w:r>
        <w:t xml:space="preserve">Seznam pozemků podle katastru nemovitostí, na </w:t>
      </w:r>
      <w:proofErr w:type="spellStart"/>
      <w:r>
        <w:t>kterch</w:t>
      </w:r>
      <w:proofErr w:type="spellEnd"/>
      <w:r>
        <w:t xml:space="preserve"> se stavba umisťuje a provádí</w:t>
      </w:r>
    </w:p>
    <w:p w:rsidR="00F171DF" w:rsidRDefault="00F171DF" w:rsidP="00F171DF">
      <w:r>
        <w:t>Dotčené pozemky v </w:t>
      </w: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Nový Jičín – Dolní Předměstí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1990"/>
        <w:gridCol w:w="663"/>
        <w:gridCol w:w="5534"/>
      </w:tblGrid>
      <w:tr w:rsidR="00F171DF" w:rsidRPr="00E04D00" w:rsidTr="00551CFE">
        <w:trPr>
          <w:trHeight w:val="652"/>
        </w:trPr>
        <w:tc>
          <w:tcPr>
            <w:tcW w:w="1101" w:type="dxa"/>
            <w:vAlign w:val="center"/>
          </w:tcPr>
          <w:p w:rsidR="00F171DF" w:rsidRPr="00E04D00" w:rsidRDefault="00F171DF" w:rsidP="00551CFE">
            <w:pPr>
              <w:shd w:val="clear" w:color="auto" w:fill="FFFFFF"/>
              <w:spacing w:after="120"/>
              <w:contextualSpacing/>
              <w:rPr>
                <w:b/>
                <w:color w:val="000000"/>
              </w:rPr>
            </w:pPr>
            <w:r w:rsidRPr="00E04D00">
              <w:rPr>
                <w:b/>
                <w:color w:val="000000"/>
              </w:rPr>
              <w:t>P. č.</w:t>
            </w:r>
          </w:p>
        </w:tc>
        <w:tc>
          <w:tcPr>
            <w:tcW w:w="1990" w:type="dxa"/>
            <w:vAlign w:val="center"/>
          </w:tcPr>
          <w:p w:rsidR="00F171DF" w:rsidRPr="00E04D00" w:rsidRDefault="00F171DF" w:rsidP="00551CFE">
            <w:pPr>
              <w:shd w:val="clear" w:color="auto" w:fill="FFFFFF"/>
              <w:spacing w:after="120"/>
              <w:contextualSpacing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Druh pozemku</w:t>
            </w:r>
          </w:p>
        </w:tc>
        <w:tc>
          <w:tcPr>
            <w:tcW w:w="663" w:type="dxa"/>
            <w:vAlign w:val="center"/>
          </w:tcPr>
          <w:p w:rsidR="00F171DF" w:rsidRPr="00E04D00" w:rsidRDefault="00F171DF" w:rsidP="00551CFE">
            <w:pPr>
              <w:shd w:val="clear" w:color="auto" w:fill="FFFFFF"/>
              <w:spacing w:after="120"/>
              <w:contextualSpacing/>
              <w:rPr>
                <w:b/>
                <w:color w:val="000000"/>
              </w:rPr>
            </w:pPr>
            <w:r w:rsidRPr="00E04D00">
              <w:rPr>
                <w:b/>
                <w:color w:val="000000"/>
              </w:rPr>
              <w:t>m</w:t>
            </w:r>
            <w:r w:rsidRPr="00E04D00">
              <w:rPr>
                <w:b/>
                <w:color w:val="000000"/>
                <w:vertAlign w:val="superscript"/>
              </w:rPr>
              <w:t>2</w:t>
            </w:r>
          </w:p>
        </w:tc>
        <w:tc>
          <w:tcPr>
            <w:tcW w:w="5534" w:type="dxa"/>
            <w:vAlign w:val="center"/>
          </w:tcPr>
          <w:p w:rsidR="00F171DF" w:rsidRPr="00E04D00" w:rsidRDefault="00F171DF" w:rsidP="00551CFE">
            <w:pPr>
              <w:shd w:val="clear" w:color="auto" w:fill="FFFFFF"/>
              <w:spacing w:after="120"/>
              <w:contextualSpacing/>
              <w:rPr>
                <w:b/>
                <w:color w:val="000000"/>
              </w:rPr>
            </w:pPr>
            <w:r w:rsidRPr="00E04D00">
              <w:rPr>
                <w:b/>
                <w:color w:val="000000"/>
              </w:rPr>
              <w:t>Vlastnické právo</w:t>
            </w:r>
          </w:p>
        </w:tc>
      </w:tr>
      <w:tr w:rsidR="00F171DF" w:rsidRPr="00E04D00" w:rsidTr="00551CFE">
        <w:trPr>
          <w:trHeight w:val="652"/>
        </w:trPr>
        <w:tc>
          <w:tcPr>
            <w:tcW w:w="1101" w:type="dxa"/>
            <w:vAlign w:val="center"/>
          </w:tcPr>
          <w:p w:rsidR="00F171DF" w:rsidRPr="00E04D00" w:rsidRDefault="00F171DF" w:rsidP="00551CFE">
            <w:pPr>
              <w:shd w:val="clear" w:color="auto" w:fill="FFFFFF"/>
              <w:spacing w:after="12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90" w:type="dxa"/>
            <w:vAlign w:val="center"/>
          </w:tcPr>
          <w:p w:rsidR="00F171DF" w:rsidRPr="00E04D00" w:rsidRDefault="00F171DF" w:rsidP="00551CFE">
            <w:pPr>
              <w:shd w:val="clear" w:color="auto" w:fill="FFFFFF"/>
              <w:spacing w:after="120"/>
              <w:contextualSpacing/>
              <w:rPr>
                <w:color w:val="000000"/>
              </w:rPr>
            </w:pPr>
            <w:r>
              <w:t>Ostatní plocha</w:t>
            </w:r>
          </w:p>
        </w:tc>
        <w:tc>
          <w:tcPr>
            <w:tcW w:w="663" w:type="dxa"/>
            <w:vAlign w:val="center"/>
          </w:tcPr>
          <w:p w:rsidR="00F171DF" w:rsidRPr="00E04D00" w:rsidRDefault="00F171DF" w:rsidP="00551CFE">
            <w:pPr>
              <w:shd w:val="clear" w:color="auto" w:fill="FFFFFF"/>
              <w:spacing w:after="120"/>
              <w:contextualSpacing/>
              <w:rPr>
                <w:color w:val="000000"/>
              </w:rPr>
            </w:pPr>
            <w:r>
              <w:rPr>
                <w:color w:val="000000"/>
              </w:rPr>
              <w:t>542</w:t>
            </w:r>
          </w:p>
        </w:tc>
        <w:tc>
          <w:tcPr>
            <w:tcW w:w="5534" w:type="dxa"/>
            <w:vAlign w:val="center"/>
          </w:tcPr>
          <w:p w:rsidR="00F171DF" w:rsidRPr="00E04D00" w:rsidRDefault="00F171DF" w:rsidP="00551CFE">
            <w:pPr>
              <w:shd w:val="clear" w:color="auto" w:fill="FFFFFF"/>
              <w:spacing w:after="120"/>
              <w:contextualSpacing/>
              <w:rPr>
                <w:color w:val="00000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Město Nový Jičín, Masarykovo nám. 1/1, 741 01 Nový Jičín</w:t>
            </w:r>
          </w:p>
        </w:tc>
      </w:tr>
      <w:tr w:rsidR="00F171DF" w:rsidRPr="00E04D00" w:rsidTr="00551CFE">
        <w:trPr>
          <w:trHeight w:val="652"/>
        </w:trPr>
        <w:tc>
          <w:tcPr>
            <w:tcW w:w="1101" w:type="dxa"/>
            <w:vAlign w:val="center"/>
          </w:tcPr>
          <w:p w:rsidR="00F171DF" w:rsidRPr="00E04D00" w:rsidRDefault="00F171DF" w:rsidP="00551CFE">
            <w:pPr>
              <w:shd w:val="clear" w:color="auto" w:fill="FFFFFF"/>
              <w:spacing w:after="12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519/3</w:t>
            </w:r>
          </w:p>
        </w:tc>
        <w:tc>
          <w:tcPr>
            <w:tcW w:w="1990" w:type="dxa"/>
            <w:vAlign w:val="center"/>
          </w:tcPr>
          <w:p w:rsidR="00F171DF" w:rsidRPr="00E04D00" w:rsidRDefault="00F171DF" w:rsidP="00551CFE">
            <w:pPr>
              <w:shd w:val="clear" w:color="auto" w:fill="FFFFFF"/>
              <w:spacing w:after="120"/>
              <w:contextualSpacing/>
              <w:rPr>
                <w:color w:val="000000"/>
              </w:rPr>
            </w:pPr>
            <w:r>
              <w:t>Ostatní plocha</w:t>
            </w:r>
          </w:p>
        </w:tc>
        <w:tc>
          <w:tcPr>
            <w:tcW w:w="663" w:type="dxa"/>
            <w:vAlign w:val="center"/>
          </w:tcPr>
          <w:p w:rsidR="00F171DF" w:rsidRPr="00E04D00" w:rsidRDefault="00F171DF" w:rsidP="00551CFE">
            <w:pPr>
              <w:shd w:val="clear" w:color="auto" w:fill="FFFFFF"/>
              <w:spacing w:after="120"/>
              <w:contextualSpacing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5534" w:type="dxa"/>
            <w:vAlign w:val="center"/>
          </w:tcPr>
          <w:p w:rsidR="00F171DF" w:rsidRPr="00E04D00" w:rsidRDefault="00F171DF" w:rsidP="00551CFE">
            <w:pPr>
              <w:shd w:val="clear" w:color="auto" w:fill="FFFFFF"/>
              <w:spacing w:after="120"/>
              <w:contextualSpacing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Město Nový Jičín, Masarykovo nám. 1/1, 741 01 Nový Jičín</w:t>
            </w:r>
          </w:p>
        </w:tc>
      </w:tr>
      <w:tr w:rsidR="00F171DF" w:rsidRPr="00E04D00" w:rsidTr="00551CFE">
        <w:trPr>
          <w:trHeight w:val="652"/>
        </w:trPr>
        <w:tc>
          <w:tcPr>
            <w:tcW w:w="1101" w:type="dxa"/>
            <w:vAlign w:val="center"/>
          </w:tcPr>
          <w:p w:rsidR="00F171DF" w:rsidRPr="00E04D00" w:rsidRDefault="00F171DF" w:rsidP="00551CFE">
            <w:pPr>
              <w:shd w:val="clear" w:color="auto" w:fill="FFFFFF"/>
              <w:spacing w:after="12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519/1</w:t>
            </w:r>
          </w:p>
        </w:tc>
        <w:tc>
          <w:tcPr>
            <w:tcW w:w="1990" w:type="dxa"/>
            <w:vAlign w:val="center"/>
          </w:tcPr>
          <w:p w:rsidR="00F171DF" w:rsidRPr="00E04D00" w:rsidRDefault="00F171DF" w:rsidP="00551CFE">
            <w:pPr>
              <w:shd w:val="clear" w:color="auto" w:fill="FFFFFF"/>
              <w:spacing w:after="120"/>
              <w:contextualSpacing/>
              <w:rPr>
                <w:color w:val="000000"/>
              </w:rPr>
            </w:pPr>
            <w:r>
              <w:t>Ostatní plocha</w:t>
            </w:r>
          </w:p>
        </w:tc>
        <w:tc>
          <w:tcPr>
            <w:tcW w:w="663" w:type="dxa"/>
            <w:vAlign w:val="center"/>
          </w:tcPr>
          <w:p w:rsidR="00F171DF" w:rsidRPr="00E04D00" w:rsidRDefault="00F171DF" w:rsidP="00551CFE">
            <w:pPr>
              <w:shd w:val="clear" w:color="auto" w:fill="FFFFFF"/>
              <w:spacing w:after="120"/>
              <w:contextualSpacing/>
              <w:rPr>
                <w:color w:val="000000"/>
              </w:rPr>
            </w:pPr>
            <w:r>
              <w:rPr>
                <w:color w:val="000000"/>
              </w:rPr>
              <w:t>3535</w:t>
            </w:r>
          </w:p>
        </w:tc>
        <w:tc>
          <w:tcPr>
            <w:tcW w:w="5534" w:type="dxa"/>
            <w:vAlign w:val="center"/>
          </w:tcPr>
          <w:p w:rsidR="00F171DF" w:rsidRPr="00E04D00" w:rsidRDefault="00F171DF" w:rsidP="00551CFE">
            <w:pPr>
              <w:shd w:val="clear" w:color="auto" w:fill="FFFFFF"/>
              <w:spacing w:after="120"/>
              <w:contextualSpacing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Město Nový Jičín, Masarykovo nám. 1/1, 741 01 Nový Jičín</w:t>
            </w:r>
          </w:p>
        </w:tc>
      </w:tr>
      <w:tr w:rsidR="00F171DF" w:rsidRPr="00E04D00" w:rsidTr="00551CFE">
        <w:trPr>
          <w:trHeight w:val="652"/>
        </w:trPr>
        <w:tc>
          <w:tcPr>
            <w:tcW w:w="1101" w:type="dxa"/>
            <w:vAlign w:val="center"/>
          </w:tcPr>
          <w:p w:rsidR="00F171DF" w:rsidRDefault="00F171DF" w:rsidP="00551CFE">
            <w:pPr>
              <w:shd w:val="clear" w:color="auto" w:fill="FFFFFF"/>
              <w:spacing w:after="12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St. 275/3</w:t>
            </w:r>
          </w:p>
        </w:tc>
        <w:tc>
          <w:tcPr>
            <w:tcW w:w="1990" w:type="dxa"/>
            <w:vAlign w:val="center"/>
          </w:tcPr>
          <w:p w:rsidR="00F171DF" w:rsidRPr="00E04D00" w:rsidRDefault="00F171DF" w:rsidP="00551CFE">
            <w:pPr>
              <w:shd w:val="clear" w:color="auto" w:fill="FFFFFF"/>
              <w:spacing w:after="120"/>
              <w:contextualSpacing/>
              <w:rPr>
                <w:color w:val="000000"/>
              </w:rPr>
            </w:pPr>
            <w:r>
              <w:rPr>
                <w:color w:val="000000"/>
              </w:rPr>
              <w:t>Zastavěná plocha a nádvoří</w:t>
            </w:r>
          </w:p>
        </w:tc>
        <w:tc>
          <w:tcPr>
            <w:tcW w:w="663" w:type="dxa"/>
            <w:vAlign w:val="center"/>
          </w:tcPr>
          <w:p w:rsidR="00F171DF" w:rsidRDefault="00F171DF" w:rsidP="00551CFE">
            <w:pPr>
              <w:shd w:val="clear" w:color="auto" w:fill="FFFFFF"/>
              <w:spacing w:after="120"/>
              <w:contextualSpacing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5534" w:type="dxa"/>
            <w:vAlign w:val="center"/>
          </w:tcPr>
          <w:p w:rsidR="00F171DF" w:rsidRDefault="00F171DF" w:rsidP="00551CFE">
            <w:pPr>
              <w:shd w:val="clear" w:color="auto" w:fill="FFFFFF"/>
              <w:spacing w:after="120"/>
              <w:contextualSpacing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EFEFE"/>
              </w:rPr>
              <w:t>VALY BUSINESS POINT s.r.o., Na poříčí 1060/39, Nové Město, 11000 Praha 1</w:t>
            </w:r>
          </w:p>
        </w:tc>
      </w:tr>
      <w:tr w:rsidR="00F171DF" w:rsidRPr="00E04D00" w:rsidTr="00551CFE">
        <w:trPr>
          <w:trHeight w:val="652"/>
        </w:trPr>
        <w:tc>
          <w:tcPr>
            <w:tcW w:w="1101" w:type="dxa"/>
            <w:vAlign w:val="center"/>
          </w:tcPr>
          <w:p w:rsidR="00F171DF" w:rsidRDefault="00F171DF" w:rsidP="00551CFE">
            <w:pPr>
              <w:shd w:val="clear" w:color="auto" w:fill="FFFFFF"/>
              <w:spacing w:after="12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St. 275/7</w:t>
            </w:r>
          </w:p>
        </w:tc>
        <w:tc>
          <w:tcPr>
            <w:tcW w:w="1990" w:type="dxa"/>
            <w:vAlign w:val="center"/>
          </w:tcPr>
          <w:p w:rsidR="00F171DF" w:rsidRPr="00E04D00" w:rsidRDefault="00F171DF" w:rsidP="00551CFE">
            <w:pPr>
              <w:shd w:val="clear" w:color="auto" w:fill="FFFFFF"/>
              <w:spacing w:after="120"/>
              <w:contextualSpacing/>
              <w:rPr>
                <w:color w:val="000000"/>
              </w:rPr>
            </w:pPr>
            <w:r>
              <w:rPr>
                <w:color w:val="000000"/>
              </w:rPr>
              <w:t>Zastavěná plocha a nádvoří</w:t>
            </w:r>
          </w:p>
        </w:tc>
        <w:tc>
          <w:tcPr>
            <w:tcW w:w="663" w:type="dxa"/>
            <w:vAlign w:val="center"/>
          </w:tcPr>
          <w:p w:rsidR="00F171DF" w:rsidRDefault="00F171DF" w:rsidP="00551CFE">
            <w:pPr>
              <w:shd w:val="clear" w:color="auto" w:fill="FFFFFF"/>
              <w:spacing w:after="120"/>
              <w:contextualSpacing/>
              <w:rPr>
                <w:color w:val="000000"/>
              </w:rPr>
            </w:pPr>
            <w:r>
              <w:rPr>
                <w:color w:val="000000"/>
              </w:rPr>
              <w:t>371</w:t>
            </w:r>
          </w:p>
        </w:tc>
        <w:tc>
          <w:tcPr>
            <w:tcW w:w="5534" w:type="dxa"/>
            <w:vAlign w:val="center"/>
          </w:tcPr>
          <w:p w:rsidR="00F171DF" w:rsidRDefault="00F171DF" w:rsidP="00551CFE">
            <w:pPr>
              <w:shd w:val="clear" w:color="auto" w:fill="FFFFFF"/>
              <w:spacing w:after="120"/>
              <w:contextualSpacing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EFEFE"/>
              </w:rPr>
              <w:t>VALY BUSINESS POINT s.r.o., Na poříčí 1060/39, Nové Město, 11000 Praha 1</w:t>
            </w:r>
          </w:p>
        </w:tc>
      </w:tr>
    </w:tbl>
    <w:p w:rsidR="00F171DF" w:rsidRDefault="00F171DF" w:rsidP="00F171DF"/>
    <w:p w:rsidR="00F171DF" w:rsidRPr="00C260B3" w:rsidRDefault="00F171DF" w:rsidP="00F171DF">
      <w:r w:rsidRPr="000B4735">
        <w:t>Sousední pozemky v k.</w:t>
      </w:r>
      <w:r>
        <w:t xml:space="preserve"> </w:t>
      </w:r>
      <w:proofErr w:type="spellStart"/>
      <w:r w:rsidRPr="000B4735">
        <w:t>ú</w:t>
      </w:r>
      <w:proofErr w:type="spellEnd"/>
      <w:r w:rsidRPr="000B4735">
        <w:t xml:space="preserve">. </w:t>
      </w:r>
      <w:r>
        <w:t>Nový Jičín – Dolní Předměstí, Nový Jičín – Horní předměstí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0"/>
        <w:gridCol w:w="2121"/>
        <w:gridCol w:w="663"/>
        <w:gridCol w:w="5534"/>
      </w:tblGrid>
      <w:tr w:rsidR="00F171DF" w:rsidRPr="00920288" w:rsidTr="00551CFE">
        <w:trPr>
          <w:trHeight w:val="652"/>
        </w:trPr>
        <w:tc>
          <w:tcPr>
            <w:tcW w:w="970" w:type="dxa"/>
            <w:vAlign w:val="center"/>
          </w:tcPr>
          <w:p w:rsidR="00F171DF" w:rsidRPr="00920288" w:rsidRDefault="00F171DF" w:rsidP="00551CFE">
            <w:pPr>
              <w:shd w:val="clear" w:color="auto" w:fill="FFFFFF"/>
              <w:spacing w:after="120"/>
              <w:contextualSpacing/>
              <w:rPr>
                <w:b/>
              </w:rPr>
            </w:pPr>
            <w:r w:rsidRPr="00920288">
              <w:rPr>
                <w:b/>
              </w:rPr>
              <w:t>P. č.</w:t>
            </w:r>
          </w:p>
        </w:tc>
        <w:tc>
          <w:tcPr>
            <w:tcW w:w="2121" w:type="dxa"/>
            <w:vAlign w:val="center"/>
          </w:tcPr>
          <w:p w:rsidR="00F171DF" w:rsidRPr="00920288" w:rsidRDefault="00F171DF" w:rsidP="00551CFE">
            <w:pPr>
              <w:shd w:val="clear" w:color="auto" w:fill="FFFFFF"/>
              <w:spacing w:after="120"/>
              <w:contextualSpacing/>
              <w:rPr>
                <w:b/>
              </w:rPr>
            </w:pPr>
            <w:r w:rsidRPr="00920288">
              <w:rPr>
                <w:b/>
              </w:rPr>
              <w:t>Typ parcely</w:t>
            </w:r>
          </w:p>
        </w:tc>
        <w:tc>
          <w:tcPr>
            <w:tcW w:w="663" w:type="dxa"/>
            <w:vAlign w:val="center"/>
          </w:tcPr>
          <w:p w:rsidR="00F171DF" w:rsidRPr="00920288" w:rsidRDefault="00F171DF" w:rsidP="00551CFE">
            <w:pPr>
              <w:shd w:val="clear" w:color="auto" w:fill="FFFFFF"/>
              <w:spacing w:after="120"/>
              <w:contextualSpacing/>
              <w:rPr>
                <w:b/>
              </w:rPr>
            </w:pPr>
            <w:r w:rsidRPr="00920288">
              <w:rPr>
                <w:b/>
              </w:rPr>
              <w:t>m</w:t>
            </w:r>
            <w:r w:rsidRPr="00920288">
              <w:rPr>
                <w:b/>
                <w:vertAlign w:val="superscript"/>
              </w:rPr>
              <w:t>2</w:t>
            </w:r>
          </w:p>
        </w:tc>
        <w:tc>
          <w:tcPr>
            <w:tcW w:w="5534" w:type="dxa"/>
            <w:vAlign w:val="center"/>
          </w:tcPr>
          <w:p w:rsidR="00F171DF" w:rsidRPr="00920288" w:rsidRDefault="00F171DF" w:rsidP="00551CFE">
            <w:pPr>
              <w:shd w:val="clear" w:color="auto" w:fill="FFFFFF"/>
              <w:spacing w:after="120"/>
              <w:contextualSpacing/>
              <w:rPr>
                <w:b/>
              </w:rPr>
            </w:pPr>
            <w:r w:rsidRPr="00920288">
              <w:rPr>
                <w:b/>
              </w:rPr>
              <w:t>Vlastnické právo</w:t>
            </w:r>
          </w:p>
        </w:tc>
      </w:tr>
      <w:tr w:rsidR="00F171DF" w:rsidRPr="00920288" w:rsidTr="00551CFE">
        <w:trPr>
          <w:trHeight w:val="652"/>
        </w:trPr>
        <w:tc>
          <w:tcPr>
            <w:tcW w:w="970" w:type="dxa"/>
            <w:vAlign w:val="center"/>
          </w:tcPr>
          <w:p w:rsidR="00F171DF" w:rsidRDefault="00F171DF" w:rsidP="00551CFE">
            <w:pPr>
              <w:shd w:val="clear" w:color="auto" w:fill="FFFFFF"/>
              <w:spacing w:after="120"/>
              <w:contextualSpacing/>
            </w:pPr>
            <w:r>
              <w:t>16</w:t>
            </w:r>
          </w:p>
        </w:tc>
        <w:tc>
          <w:tcPr>
            <w:tcW w:w="2121" w:type="dxa"/>
            <w:vAlign w:val="center"/>
          </w:tcPr>
          <w:p w:rsidR="00F171DF" w:rsidRPr="00920288" w:rsidRDefault="00F171DF" w:rsidP="00551CFE">
            <w:pPr>
              <w:shd w:val="clear" w:color="auto" w:fill="FFFFFF"/>
              <w:spacing w:after="120"/>
              <w:contextualSpacing/>
            </w:pPr>
            <w:r>
              <w:t>Ostatní plocha</w:t>
            </w:r>
          </w:p>
        </w:tc>
        <w:tc>
          <w:tcPr>
            <w:tcW w:w="663" w:type="dxa"/>
            <w:vAlign w:val="center"/>
          </w:tcPr>
          <w:p w:rsidR="00F171DF" w:rsidRPr="00920288" w:rsidRDefault="00F171DF" w:rsidP="00551CFE">
            <w:pPr>
              <w:shd w:val="clear" w:color="auto" w:fill="FFFFFF"/>
              <w:spacing w:after="120"/>
              <w:contextualSpacing/>
            </w:pPr>
            <w:r>
              <w:t>4606</w:t>
            </w:r>
          </w:p>
        </w:tc>
        <w:tc>
          <w:tcPr>
            <w:tcW w:w="5534" w:type="dxa"/>
            <w:vAlign w:val="center"/>
          </w:tcPr>
          <w:p w:rsidR="00F171DF" w:rsidRPr="00CD4CFA" w:rsidRDefault="00F171DF" w:rsidP="00551CFE">
            <w:pPr>
              <w:shd w:val="clear" w:color="auto" w:fill="FFFFFF"/>
              <w:spacing w:after="120"/>
              <w:contextualSpacing/>
            </w:pPr>
            <w:r w:rsidRPr="00CD4CFA">
              <w:t>Město Nový Jičín, Masarykovo nám. 1/1, 741 01 Nový Jičín</w:t>
            </w:r>
          </w:p>
        </w:tc>
      </w:tr>
      <w:tr w:rsidR="00F171DF" w:rsidRPr="00920288" w:rsidTr="00551CFE">
        <w:trPr>
          <w:trHeight w:val="652"/>
        </w:trPr>
        <w:tc>
          <w:tcPr>
            <w:tcW w:w="970" w:type="dxa"/>
            <w:vAlign w:val="center"/>
          </w:tcPr>
          <w:p w:rsidR="00F171DF" w:rsidRPr="00920288" w:rsidRDefault="00F171DF" w:rsidP="00551CFE">
            <w:pPr>
              <w:shd w:val="clear" w:color="auto" w:fill="FFFFFF"/>
              <w:spacing w:after="120"/>
              <w:contextualSpacing/>
            </w:pPr>
            <w:r>
              <w:t>272/2</w:t>
            </w:r>
          </w:p>
        </w:tc>
        <w:tc>
          <w:tcPr>
            <w:tcW w:w="2121" w:type="dxa"/>
            <w:vAlign w:val="center"/>
          </w:tcPr>
          <w:p w:rsidR="00F171DF" w:rsidRPr="00920288" w:rsidRDefault="00F171DF" w:rsidP="00551CFE">
            <w:pPr>
              <w:shd w:val="clear" w:color="auto" w:fill="FFFFFF"/>
              <w:spacing w:after="120"/>
              <w:contextualSpacing/>
            </w:pPr>
            <w:r>
              <w:t>Zastavěná plocha a nádvoří</w:t>
            </w:r>
          </w:p>
        </w:tc>
        <w:tc>
          <w:tcPr>
            <w:tcW w:w="663" w:type="dxa"/>
            <w:vAlign w:val="center"/>
          </w:tcPr>
          <w:p w:rsidR="00F171DF" w:rsidRPr="00920288" w:rsidRDefault="00F171DF" w:rsidP="00551CFE">
            <w:pPr>
              <w:shd w:val="clear" w:color="auto" w:fill="FFFFFF"/>
              <w:spacing w:after="120"/>
              <w:contextualSpacing/>
            </w:pPr>
            <w:r>
              <w:t>172</w:t>
            </w:r>
          </w:p>
        </w:tc>
        <w:tc>
          <w:tcPr>
            <w:tcW w:w="5534" w:type="dxa"/>
            <w:vAlign w:val="center"/>
          </w:tcPr>
          <w:p w:rsidR="00F171DF" w:rsidRPr="00CD4CFA" w:rsidRDefault="00F171DF" w:rsidP="00551CFE">
            <w:pPr>
              <w:shd w:val="clear" w:color="auto" w:fill="FFFFFF"/>
              <w:spacing w:after="120"/>
              <w:contextualSpacing/>
            </w:pPr>
            <w:proofErr w:type="spellStart"/>
            <w:r w:rsidRPr="00CD4CFA">
              <w:t>Tylich</w:t>
            </w:r>
            <w:proofErr w:type="spellEnd"/>
            <w:r w:rsidRPr="00CD4CFA">
              <w:t xml:space="preserve"> Ondřej Ing., Slezská 2011/39, 74101 Nový Jičín</w:t>
            </w:r>
          </w:p>
          <w:p w:rsidR="00F171DF" w:rsidRPr="00920288" w:rsidRDefault="00F171DF" w:rsidP="00551CFE">
            <w:pPr>
              <w:shd w:val="clear" w:color="auto" w:fill="FFFFFF"/>
              <w:spacing w:after="120"/>
              <w:ind w:left="709" w:hanging="709"/>
              <w:contextualSpacing/>
            </w:pPr>
            <w:proofErr w:type="spellStart"/>
            <w:r w:rsidRPr="00CD4CFA">
              <w:t>Tylich</w:t>
            </w:r>
            <w:proofErr w:type="spellEnd"/>
            <w:r w:rsidRPr="00CD4CFA">
              <w:t xml:space="preserve"> Pavel Ing., Slezská 2011/39, 74101 Nový Jičín</w:t>
            </w:r>
          </w:p>
        </w:tc>
      </w:tr>
    </w:tbl>
    <w:p w:rsidR="00F171DF" w:rsidRDefault="00F171DF" w:rsidP="00F171DF"/>
    <w:p w:rsidR="00F171DF" w:rsidRPr="00C260B3" w:rsidRDefault="00F171DF" w:rsidP="00F171DF">
      <w:r w:rsidRPr="000B4735">
        <w:t>Sousední pozemky v k.</w:t>
      </w:r>
      <w:r>
        <w:t xml:space="preserve"> </w:t>
      </w:r>
      <w:proofErr w:type="spellStart"/>
      <w:r w:rsidRPr="000B4735">
        <w:t>ú</w:t>
      </w:r>
      <w:proofErr w:type="spellEnd"/>
      <w:r w:rsidRPr="000B4735">
        <w:t xml:space="preserve">. </w:t>
      </w:r>
      <w:r>
        <w:t>Nový Jičín – Horní předměstí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0"/>
        <w:gridCol w:w="2121"/>
        <w:gridCol w:w="663"/>
        <w:gridCol w:w="5534"/>
      </w:tblGrid>
      <w:tr w:rsidR="00F171DF" w:rsidRPr="00920288" w:rsidTr="00551CFE">
        <w:trPr>
          <w:trHeight w:val="652"/>
        </w:trPr>
        <w:tc>
          <w:tcPr>
            <w:tcW w:w="970" w:type="dxa"/>
            <w:vAlign w:val="center"/>
          </w:tcPr>
          <w:p w:rsidR="00F171DF" w:rsidRPr="00920288" w:rsidRDefault="00F171DF" w:rsidP="00551CFE">
            <w:pPr>
              <w:shd w:val="clear" w:color="auto" w:fill="FFFFFF"/>
              <w:spacing w:after="120"/>
              <w:contextualSpacing/>
              <w:rPr>
                <w:b/>
              </w:rPr>
            </w:pPr>
            <w:r w:rsidRPr="00920288">
              <w:rPr>
                <w:b/>
              </w:rPr>
              <w:t>P. č.</w:t>
            </w:r>
          </w:p>
        </w:tc>
        <w:tc>
          <w:tcPr>
            <w:tcW w:w="2121" w:type="dxa"/>
            <w:vAlign w:val="center"/>
          </w:tcPr>
          <w:p w:rsidR="00F171DF" w:rsidRPr="00920288" w:rsidRDefault="00F171DF" w:rsidP="00551CFE">
            <w:pPr>
              <w:shd w:val="clear" w:color="auto" w:fill="FFFFFF"/>
              <w:spacing w:after="120"/>
              <w:contextualSpacing/>
              <w:rPr>
                <w:b/>
              </w:rPr>
            </w:pPr>
            <w:r w:rsidRPr="00920288">
              <w:rPr>
                <w:b/>
              </w:rPr>
              <w:t>Typ parcely</w:t>
            </w:r>
          </w:p>
        </w:tc>
        <w:tc>
          <w:tcPr>
            <w:tcW w:w="663" w:type="dxa"/>
            <w:vAlign w:val="center"/>
          </w:tcPr>
          <w:p w:rsidR="00F171DF" w:rsidRPr="00920288" w:rsidRDefault="00F171DF" w:rsidP="00551CFE">
            <w:pPr>
              <w:shd w:val="clear" w:color="auto" w:fill="FFFFFF"/>
              <w:spacing w:after="120"/>
              <w:contextualSpacing/>
              <w:rPr>
                <w:b/>
              </w:rPr>
            </w:pPr>
            <w:r w:rsidRPr="00920288">
              <w:rPr>
                <w:b/>
              </w:rPr>
              <w:t>m</w:t>
            </w:r>
            <w:r w:rsidRPr="00920288">
              <w:rPr>
                <w:b/>
                <w:vertAlign w:val="superscript"/>
              </w:rPr>
              <w:t>2</w:t>
            </w:r>
          </w:p>
        </w:tc>
        <w:tc>
          <w:tcPr>
            <w:tcW w:w="5534" w:type="dxa"/>
            <w:vAlign w:val="center"/>
          </w:tcPr>
          <w:p w:rsidR="00F171DF" w:rsidRPr="00920288" w:rsidRDefault="00F171DF" w:rsidP="00551CFE">
            <w:pPr>
              <w:shd w:val="clear" w:color="auto" w:fill="FFFFFF"/>
              <w:spacing w:after="120"/>
              <w:contextualSpacing/>
              <w:rPr>
                <w:b/>
              </w:rPr>
            </w:pPr>
            <w:r w:rsidRPr="00920288">
              <w:rPr>
                <w:b/>
              </w:rPr>
              <w:t>Vlastnické právo</w:t>
            </w:r>
          </w:p>
        </w:tc>
      </w:tr>
      <w:tr w:rsidR="00F171DF" w:rsidRPr="00920288" w:rsidTr="00551CFE">
        <w:trPr>
          <w:trHeight w:val="652"/>
        </w:trPr>
        <w:tc>
          <w:tcPr>
            <w:tcW w:w="970" w:type="dxa"/>
            <w:vAlign w:val="center"/>
          </w:tcPr>
          <w:p w:rsidR="00F171DF" w:rsidRPr="00920288" w:rsidRDefault="00F171DF" w:rsidP="00551CFE">
            <w:pPr>
              <w:shd w:val="clear" w:color="auto" w:fill="FFFFFF"/>
              <w:spacing w:after="120"/>
              <w:contextualSpacing/>
            </w:pPr>
            <w:r>
              <w:t>14/2</w:t>
            </w:r>
          </w:p>
        </w:tc>
        <w:tc>
          <w:tcPr>
            <w:tcW w:w="2121" w:type="dxa"/>
            <w:vAlign w:val="center"/>
          </w:tcPr>
          <w:p w:rsidR="00F171DF" w:rsidRPr="00920288" w:rsidRDefault="00F171DF" w:rsidP="00551CFE">
            <w:pPr>
              <w:shd w:val="clear" w:color="auto" w:fill="FFFFFF"/>
              <w:spacing w:after="120"/>
              <w:contextualSpacing/>
            </w:pPr>
            <w:r>
              <w:t>Ostatní plocha</w:t>
            </w:r>
          </w:p>
        </w:tc>
        <w:tc>
          <w:tcPr>
            <w:tcW w:w="663" w:type="dxa"/>
            <w:vAlign w:val="center"/>
          </w:tcPr>
          <w:p w:rsidR="00F171DF" w:rsidRPr="00920288" w:rsidRDefault="00F171DF" w:rsidP="00551CFE">
            <w:pPr>
              <w:shd w:val="clear" w:color="auto" w:fill="FFFFFF"/>
              <w:spacing w:after="120"/>
              <w:contextualSpacing/>
            </w:pPr>
            <w:r>
              <w:t>1866</w:t>
            </w:r>
          </w:p>
        </w:tc>
        <w:tc>
          <w:tcPr>
            <w:tcW w:w="5534" w:type="dxa"/>
            <w:vAlign w:val="center"/>
          </w:tcPr>
          <w:p w:rsidR="00F171DF" w:rsidRPr="00CD4CFA" w:rsidRDefault="00F171DF" w:rsidP="00551CFE">
            <w:pPr>
              <w:shd w:val="clear" w:color="auto" w:fill="FFFFFF"/>
              <w:spacing w:after="120"/>
              <w:contextualSpacing/>
            </w:pPr>
            <w:r w:rsidRPr="00CD4CFA">
              <w:t>Město Nový Jičín, Masarykovo nám. 1/1, 741 01 Nový Jičín</w:t>
            </w:r>
          </w:p>
        </w:tc>
      </w:tr>
    </w:tbl>
    <w:p w:rsidR="00F171DF" w:rsidRDefault="00F171DF" w:rsidP="00F171DF">
      <w:pPr>
        <w:pStyle w:val="Styl4"/>
        <w:numPr>
          <w:ilvl w:val="0"/>
          <w:numId w:val="0"/>
        </w:numPr>
        <w:ind w:left="720"/>
      </w:pPr>
    </w:p>
    <w:p w:rsidR="00317D73" w:rsidRDefault="00317D73" w:rsidP="00317D73">
      <w:pPr>
        <w:pStyle w:val="Styl4"/>
      </w:pPr>
      <w:r>
        <w:t>Seznam pozemků podle katastru nemovitostí, na kterých vznikne ochranné nebo bezpečnostní pásmo</w:t>
      </w:r>
    </w:p>
    <w:p w:rsidR="00F171DF" w:rsidRDefault="00F171DF" w:rsidP="00F171DF">
      <w:r>
        <w:t>Nová ochranná a bezpečnostní pásma nebudou požadována.</w:t>
      </w:r>
    </w:p>
    <w:p w:rsidR="00317D73" w:rsidRDefault="00317D73" w:rsidP="00317D73">
      <w:pPr>
        <w:pStyle w:val="Styl4"/>
      </w:pPr>
      <w:r>
        <w:t>Požadavky na monitoringy a sledování přetvoření</w:t>
      </w:r>
    </w:p>
    <w:p w:rsidR="00F171DF" w:rsidRDefault="00F171DF" w:rsidP="00F171DF">
      <w:r>
        <w:t>Bez požadavku</w:t>
      </w:r>
    </w:p>
    <w:p w:rsidR="00317D73" w:rsidRDefault="00317D73" w:rsidP="00317D73">
      <w:pPr>
        <w:pStyle w:val="Styl4"/>
      </w:pPr>
      <w:r>
        <w:t>Možnosti napojení stavby na veřejnou dopravní a technickou infrastrukturu</w:t>
      </w:r>
    </w:p>
    <w:p w:rsidR="00F171DF" w:rsidRPr="00BC6603" w:rsidRDefault="00F171DF" w:rsidP="00F171DF">
      <w:r>
        <w:t xml:space="preserve">Chodník bude napojen na stávající chodníky na ul. </w:t>
      </w:r>
      <w:proofErr w:type="spellStart"/>
      <w:r>
        <w:t>Štefánikova</w:t>
      </w:r>
      <w:proofErr w:type="spellEnd"/>
      <w:r>
        <w:t xml:space="preserve"> a před přilehlou budovou v horní části ulice Na Valech. Je přímo přilehlý veřejné komunikaci na ul. Na Valech.</w:t>
      </w:r>
    </w:p>
    <w:p w:rsidR="00E22525" w:rsidRPr="00BC6603" w:rsidRDefault="00E22525" w:rsidP="003C6452">
      <w:pPr>
        <w:pStyle w:val="Styl1"/>
        <w:jc w:val="both"/>
      </w:pPr>
      <w:r w:rsidRPr="00BC6603">
        <w:rPr>
          <w:rStyle w:val="meni"/>
        </w:rPr>
        <w:t>Celkový popis stavby</w:t>
      </w:r>
    </w:p>
    <w:p w:rsidR="00822B69" w:rsidRDefault="00822B69" w:rsidP="003C6452">
      <w:pPr>
        <w:pStyle w:val="Styl3"/>
        <w:jc w:val="both"/>
      </w:pPr>
      <w:r>
        <w:t>Celková koncepce řešení stavby</w:t>
      </w:r>
    </w:p>
    <w:p w:rsidR="00BC6603" w:rsidRDefault="00822B69" w:rsidP="00822B69">
      <w:pPr>
        <w:pStyle w:val="Styl4"/>
      </w:pPr>
      <w:r w:rsidRPr="00040153">
        <w:t xml:space="preserve">Nová stavba nebo změna dokončené stavby, u změny stavby údaje o jejich současném stavu, závěry </w:t>
      </w:r>
      <w:proofErr w:type="spellStart"/>
      <w:r w:rsidRPr="00040153">
        <w:t>stavbně</w:t>
      </w:r>
      <w:proofErr w:type="spellEnd"/>
      <w:r w:rsidRPr="00040153">
        <w:t xml:space="preserve"> technického, případně stavebně historického průzkumu a výsledky</w:t>
      </w:r>
      <w:r>
        <w:t xml:space="preserve"> statického posouzení nosných konstrukcí, údaje o dotčené komunikaci</w:t>
      </w:r>
    </w:p>
    <w:p w:rsidR="00551CFE" w:rsidRDefault="00551CFE" w:rsidP="00551CFE">
      <w:r>
        <w:t>Jedná se o změnu dokončené stavby, vybudování chodníku z části stávající veřejné komunikace</w:t>
      </w:r>
      <w:r w:rsidRPr="00551CFE">
        <w:t xml:space="preserve"> </w:t>
      </w:r>
      <w:r>
        <w:t xml:space="preserve">a jejího neupraveného okraje u stávající budovy a úpravy části stávajícího chodníku se žardiniérou. </w:t>
      </w:r>
    </w:p>
    <w:p w:rsidR="00551CFE" w:rsidRDefault="00551CFE" w:rsidP="00551CFE">
      <w:r>
        <w:lastRenderedPageBreak/>
        <w:t xml:space="preserve">V místě budoucího chodníku se nachází živičný kryt na štěrkových podkladních vrstvách a část chodníku ze žulových kostek s kamenným obrubníkem.  </w:t>
      </w:r>
    </w:p>
    <w:p w:rsidR="00551CFE" w:rsidRDefault="00551CFE" w:rsidP="00551CFE">
      <w:r>
        <w:t>Statické posouzení není potřeba.</w:t>
      </w:r>
    </w:p>
    <w:p w:rsidR="00822B69" w:rsidRDefault="00822B69" w:rsidP="00822B69">
      <w:pPr>
        <w:pStyle w:val="Styl4"/>
      </w:pPr>
      <w:r>
        <w:t>Účel užívání stavby</w:t>
      </w:r>
    </w:p>
    <w:p w:rsidR="00551CFE" w:rsidRDefault="00C40140" w:rsidP="00551CFE">
      <w:r>
        <w:t>Účel stavby je komunikace pro pěší.</w:t>
      </w:r>
    </w:p>
    <w:p w:rsidR="00822B69" w:rsidRDefault="00822B69" w:rsidP="00822B69">
      <w:pPr>
        <w:pStyle w:val="Styl4"/>
      </w:pPr>
      <w:r>
        <w:t>Trvalá nebo dočasná stavba</w:t>
      </w:r>
    </w:p>
    <w:p w:rsidR="00C40140" w:rsidRDefault="00C40140" w:rsidP="00C40140">
      <w:r>
        <w:t>Stavba bude trvalá.</w:t>
      </w:r>
    </w:p>
    <w:p w:rsidR="00822B69" w:rsidRDefault="00822B69" w:rsidP="00822B69">
      <w:pPr>
        <w:pStyle w:val="Styl4"/>
      </w:pPr>
      <w:r>
        <w:t>Informace o vydaných rozhodnutích o povolení výjimky z technických požadavků na stavby a technických požadavků zabezpečujících bezbariérové užívání stavby nebo souhlasu s odchylným řešením z platných předpisů a norem</w:t>
      </w:r>
    </w:p>
    <w:p w:rsidR="00C40140" w:rsidRPr="00040153" w:rsidRDefault="00C40140" w:rsidP="00C40140">
      <w:r>
        <w:t>Vzhledem k výškovému a prostorového uspořádání stávajícího terénu a komunikace, nelze z hlediska</w:t>
      </w:r>
      <w:r w:rsidRPr="00920288">
        <w:t xml:space="preserve"> 398/2009 Sb. </w:t>
      </w:r>
      <w:r>
        <w:t>zabezpečit předepsaný sklon 8% a šířka celého chodníku 1500mm v celém profilu. Chodníkové těleso bude proto doplněno přeškrtnutými tabulkami O1 na obou koncích chodníku</w:t>
      </w:r>
      <w:r w:rsidRPr="00C40140">
        <w:t xml:space="preserve"> </w:t>
      </w:r>
      <w:r>
        <w:t xml:space="preserve">a imobilní využijí některou z jiných cest ve zvoleném směru. Vodící linie pro nevidomé se nachází podél stěny objektu a podél obrubníku, varovné pásy před sníženým obrubníkem jsou zastoupeny změnou tvaru dlažby. </w:t>
      </w:r>
      <w:r w:rsidR="008D710D">
        <w:t>Stavebním</w:t>
      </w:r>
      <w:r w:rsidR="00164C69">
        <w:t xml:space="preserve"> </w:t>
      </w:r>
      <w:r w:rsidR="008D710D">
        <w:t>úřadem v Novém Jičíně j</w:t>
      </w:r>
      <w:r w:rsidR="00040153" w:rsidRPr="00040153">
        <w:t>e povolená výjimka</w:t>
      </w:r>
      <w:r w:rsidR="008D710D">
        <w:t xml:space="preserve"> z dodržení podmínek stanovených ve vyhlášce 398/2009Sb.</w:t>
      </w:r>
      <w:r w:rsidR="00040153" w:rsidRPr="00040153">
        <w:t>, viz dokladová část</w:t>
      </w:r>
      <w:r w:rsidRPr="00040153">
        <w:t>.</w:t>
      </w:r>
    </w:p>
    <w:p w:rsidR="00C40140" w:rsidRPr="00920288" w:rsidRDefault="008D710D" w:rsidP="00C40140">
      <w:r>
        <w:t>T</w:t>
      </w:r>
      <w:r w:rsidR="00C40140">
        <w:t>ech</w:t>
      </w:r>
      <w:r w:rsidR="00C40140" w:rsidRPr="00920288">
        <w:t>nické požadavky na stavby byly dodrženy.</w:t>
      </w:r>
    </w:p>
    <w:p w:rsidR="00822B69" w:rsidRDefault="001625E6" w:rsidP="001625E6">
      <w:pPr>
        <w:pStyle w:val="Styl4"/>
      </w:pPr>
      <w:r>
        <w:t>Informace o tom, zda a v jakých částech dokumentace jsou zohledněny podmínky závazných stanovisek a dotčených orgánů</w:t>
      </w:r>
    </w:p>
    <w:p w:rsidR="00040153" w:rsidRPr="004E0962" w:rsidRDefault="00C40140" w:rsidP="00C40140">
      <w:r w:rsidRPr="004E0962">
        <w:t>Stanoviska nejsou známa.</w:t>
      </w:r>
    </w:p>
    <w:p w:rsidR="00040153" w:rsidRPr="004E0962" w:rsidRDefault="00040153" w:rsidP="00C40140">
      <w:r w:rsidRPr="004E0962">
        <w:t>Budou dodrženy podmínky vytýčení správců sítí a ruční výkopy v ochranných pásmech a dod</w:t>
      </w:r>
      <w:r w:rsidR="004E0962" w:rsidRPr="004E0962">
        <w:t>ržení podmínek ve stanoviscích.</w:t>
      </w:r>
    </w:p>
    <w:p w:rsidR="001625E6" w:rsidRDefault="001625E6" w:rsidP="001625E6">
      <w:pPr>
        <w:pStyle w:val="Styl4"/>
      </w:pPr>
      <w:r>
        <w:t>Celkový popis koncepce řešení stavby včetně základních parametrů stavby – návrhová rychlost, provozní staničení, šířkové uspořádání, intenzity dopravy, technologie zařízení, nová ochranná pásma a chráněná území apod.</w:t>
      </w:r>
    </w:p>
    <w:p w:rsidR="00C40140" w:rsidRDefault="00C40140" w:rsidP="00C40140">
      <w:r>
        <w:t xml:space="preserve">Jedná se o chodník podél stávající komunikace v šířce 1500-1200mm přilehlý ke stávající budově a spojující navazující chodníky před a za budovou. Chodník bude doplněn náběhy pro přecházení a hmatovou dlažbou. </w:t>
      </w:r>
    </w:p>
    <w:p w:rsidR="00C40140" w:rsidRDefault="00C40140" w:rsidP="00C40140">
      <w:r>
        <w:t>Návrhová rychlost se nenavrhuje, intenzita dopravy nebyla stanovena a není navržena žádná technologie.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536"/>
      </w:tblGrid>
      <w:tr w:rsidR="00C40140" w:rsidRPr="00920288" w:rsidTr="00040153">
        <w:trPr>
          <w:trHeight w:val="537"/>
        </w:trPr>
        <w:tc>
          <w:tcPr>
            <w:tcW w:w="4644" w:type="dxa"/>
            <w:vAlign w:val="center"/>
          </w:tcPr>
          <w:p w:rsidR="00C40140" w:rsidRPr="00920288" w:rsidRDefault="00C40140" w:rsidP="00040153">
            <w:pPr>
              <w:rPr>
                <w:b/>
              </w:rPr>
            </w:pPr>
            <w:r w:rsidRPr="00920288">
              <w:rPr>
                <w:b/>
              </w:rPr>
              <w:t xml:space="preserve">POPIS </w:t>
            </w:r>
          </w:p>
        </w:tc>
        <w:tc>
          <w:tcPr>
            <w:tcW w:w="4536" w:type="dxa"/>
            <w:vAlign w:val="center"/>
          </w:tcPr>
          <w:p w:rsidR="00C40140" w:rsidRPr="00920288" w:rsidRDefault="00C40140" w:rsidP="00040153">
            <w:pPr>
              <w:jc w:val="center"/>
              <w:rPr>
                <w:b/>
              </w:rPr>
            </w:pPr>
            <w:r w:rsidRPr="00920288">
              <w:rPr>
                <w:b/>
              </w:rPr>
              <w:t>VÝMĚRA, PLOCHA M2</w:t>
            </w:r>
          </w:p>
        </w:tc>
      </w:tr>
      <w:tr w:rsidR="00C40140" w:rsidRPr="00920288" w:rsidTr="00040153">
        <w:trPr>
          <w:trHeight w:val="537"/>
        </w:trPr>
        <w:tc>
          <w:tcPr>
            <w:tcW w:w="4644" w:type="dxa"/>
            <w:vAlign w:val="center"/>
          </w:tcPr>
          <w:p w:rsidR="00C40140" w:rsidRDefault="00C40140" w:rsidP="00040153">
            <w:pPr>
              <w:rPr>
                <w:b/>
              </w:rPr>
            </w:pPr>
            <w:r>
              <w:rPr>
                <w:b/>
              </w:rPr>
              <w:t>Z</w:t>
            </w:r>
            <w:r w:rsidRPr="00920288">
              <w:rPr>
                <w:b/>
              </w:rPr>
              <w:t>astavěná plocha</w:t>
            </w:r>
            <w:r>
              <w:rPr>
                <w:b/>
              </w:rPr>
              <w:t xml:space="preserve"> – nová mozaiková dlažba</w:t>
            </w:r>
          </w:p>
          <w:p w:rsidR="00C40140" w:rsidRPr="00920288" w:rsidRDefault="00C40140" w:rsidP="00040153">
            <w:pPr>
              <w:rPr>
                <w:b/>
              </w:rPr>
            </w:pPr>
            <w:r>
              <w:rPr>
                <w:b/>
              </w:rPr>
              <w:lastRenderedPageBreak/>
              <w:t xml:space="preserve">žulová kostka </w:t>
            </w:r>
          </w:p>
        </w:tc>
        <w:tc>
          <w:tcPr>
            <w:tcW w:w="4536" w:type="dxa"/>
            <w:vAlign w:val="center"/>
          </w:tcPr>
          <w:p w:rsidR="00C40140" w:rsidRPr="00920288" w:rsidRDefault="00C40140" w:rsidP="00040153">
            <w:pPr>
              <w:jc w:val="center"/>
            </w:pPr>
            <w:r>
              <w:lastRenderedPageBreak/>
              <w:t>52,52</w:t>
            </w:r>
            <w:r w:rsidRPr="00920288">
              <w:t xml:space="preserve"> m</w:t>
            </w:r>
            <w:r w:rsidRPr="00920288">
              <w:rPr>
                <w:vertAlign w:val="superscript"/>
              </w:rPr>
              <w:t>2</w:t>
            </w:r>
          </w:p>
        </w:tc>
      </w:tr>
      <w:tr w:rsidR="00C40140" w:rsidRPr="00920288" w:rsidTr="00040153">
        <w:trPr>
          <w:trHeight w:val="537"/>
        </w:trPr>
        <w:tc>
          <w:tcPr>
            <w:tcW w:w="4644" w:type="dxa"/>
            <w:vAlign w:val="center"/>
          </w:tcPr>
          <w:p w:rsidR="00C40140" w:rsidRPr="00920288" w:rsidRDefault="00C40140" w:rsidP="00040153">
            <w:pPr>
              <w:rPr>
                <w:b/>
              </w:rPr>
            </w:pPr>
            <w:r>
              <w:rPr>
                <w:b/>
              </w:rPr>
              <w:lastRenderedPageBreak/>
              <w:t>Z</w:t>
            </w:r>
            <w:r w:rsidRPr="00920288">
              <w:rPr>
                <w:b/>
              </w:rPr>
              <w:t>astavěná plocha</w:t>
            </w:r>
            <w:r>
              <w:rPr>
                <w:b/>
              </w:rPr>
              <w:t xml:space="preserve">  - nová betonová zámková dlažba</w:t>
            </w:r>
          </w:p>
        </w:tc>
        <w:tc>
          <w:tcPr>
            <w:tcW w:w="4536" w:type="dxa"/>
            <w:vAlign w:val="center"/>
          </w:tcPr>
          <w:p w:rsidR="00C40140" w:rsidRPr="00920288" w:rsidRDefault="00C40140" w:rsidP="00040153">
            <w:pPr>
              <w:jc w:val="center"/>
            </w:pPr>
            <w:r>
              <w:t>3,71</w:t>
            </w:r>
            <w:r w:rsidRPr="00920288">
              <w:t>m</w:t>
            </w:r>
            <w:r w:rsidRPr="00920288">
              <w:rPr>
                <w:vertAlign w:val="superscript"/>
              </w:rPr>
              <w:t>2</w:t>
            </w:r>
          </w:p>
        </w:tc>
      </w:tr>
      <w:tr w:rsidR="00C40140" w:rsidRPr="00920288" w:rsidTr="00040153">
        <w:trPr>
          <w:trHeight w:val="537"/>
        </w:trPr>
        <w:tc>
          <w:tcPr>
            <w:tcW w:w="4644" w:type="dxa"/>
            <w:vAlign w:val="center"/>
          </w:tcPr>
          <w:p w:rsidR="00C40140" w:rsidRPr="00920288" w:rsidRDefault="00C40140" w:rsidP="00040153">
            <w:pPr>
              <w:rPr>
                <w:b/>
              </w:rPr>
            </w:pPr>
            <w:r>
              <w:rPr>
                <w:b/>
              </w:rPr>
              <w:t>Z</w:t>
            </w:r>
            <w:r w:rsidRPr="00920288">
              <w:rPr>
                <w:b/>
              </w:rPr>
              <w:t>astavěná plocha</w:t>
            </w:r>
            <w:r>
              <w:rPr>
                <w:b/>
              </w:rPr>
              <w:t xml:space="preserve">  - nová zpevněná plocha - ostatní</w:t>
            </w:r>
          </w:p>
        </w:tc>
        <w:tc>
          <w:tcPr>
            <w:tcW w:w="4536" w:type="dxa"/>
            <w:vAlign w:val="center"/>
          </w:tcPr>
          <w:p w:rsidR="00C40140" w:rsidRPr="00920288" w:rsidRDefault="00C40140" w:rsidP="00040153">
            <w:pPr>
              <w:jc w:val="center"/>
            </w:pPr>
            <w:r>
              <w:t>1,80m</w:t>
            </w:r>
            <w:r w:rsidRPr="00920288">
              <w:rPr>
                <w:vertAlign w:val="superscript"/>
              </w:rPr>
              <w:t>2</w:t>
            </w:r>
          </w:p>
        </w:tc>
      </w:tr>
      <w:tr w:rsidR="00C40140" w:rsidRPr="00920288" w:rsidTr="00040153">
        <w:trPr>
          <w:trHeight w:val="537"/>
        </w:trPr>
        <w:tc>
          <w:tcPr>
            <w:tcW w:w="4644" w:type="dxa"/>
            <w:vAlign w:val="center"/>
          </w:tcPr>
          <w:p w:rsidR="00C40140" w:rsidRPr="00920288" w:rsidRDefault="00C40140" w:rsidP="00040153">
            <w:pPr>
              <w:rPr>
                <w:b/>
              </w:rPr>
            </w:pPr>
            <w:r>
              <w:rPr>
                <w:b/>
              </w:rPr>
              <w:t>Šířka chodníkového tělesa</w:t>
            </w:r>
          </w:p>
        </w:tc>
        <w:tc>
          <w:tcPr>
            <w:tcW w:w="4536" w:type="dxa"/>
            <w:vAlign w:val="center"/>
          </w:tcPr>
          <w:p w:rsidR="00C40140" w:rsidRPr="00920288" w:rsidRDefault="00C40140" w:rsidP="00040153">
            <w:pPr>
              <w:jc w:val="center"/>
            </w:pPr>
            <w:r>
              <w:t>1,2 - 1,75m</w:t>
            </w:r>
          </w:p>
        </w:tc>
      </w:tr>
      <w:tr w:rsidR="00C40140" w:rsidRPr="00920288" w:rsidTr="00040153">
        <w:trPr>
          <w:trHeight w:val="537"/>
        </w:trPr>
        <w:tc>
          <w:tcPr>
            <w:tcW w:w="4644" w:type="dxa"/>
            <w:vAlign w:val="center"/>
          </w:tcPr>
          <w:p w:rsidR="00C40140" w:rsidRDefault="00C40140" w:rsidP="00040153">
            <w:pPr>
              <w:rPr>
                <w:b/>
              </w:rPr>
            </w:pPr>
            <w:r>
              <w:rPr>
                <w:b/>
              </w:rPr>
              <w:t>Celková délka</w:t>
            </w:r>
          </w:p>
        </w:tc>
        <w:tc>
          <w:tcPr>
            <w:tcW w:w="4536" w:type="dxa"/>
            <w:vAlign w:val="center"/>
          </w:tcPr>
          <w:p w:rsidR="00C40140" w:rsidRDefault="00C40140" w:rsidP="00040153">
            <w:pPr>
              <w:jc w:val="center"/>
            </w:pPr>
            <w:r>
              <w:t>36,47 + 2,46+ 3,51m</w:t>
            </w:r>
          </w:p>
        </w:tc>
      </w:tr>
    </w:tbl>
    <w:p w:rsidR="00C40140" w:rsidRDefault="00C40140" w:rsidP="00C40140"/>
    <w:p w:rsidR="001625E6" w:rsidRDefault="001625E6" w:rsidP="001625E6">
      <w:pPr>
        <w:pStyle w:val="Styl4"/>
      </w:pPr>
      <w:r>
        <w:t>Ochrany stavby dle jiných právních předpisů</w:t>
      </w:r>
    </w:p>
    <w:p w:rsidR="00C40140" w:rsidRDefault="00C40140" w:rsidP="00C40140">
      <w:r>
        <w:t xml:space="preserve">Nejsou známy. </w:t>
      </w:r>
    </w:p>
    <w:p w:rsidR="001625E6" w:rsidRDefault="001625E6" w:rsidP="001625E6">
      <w:pPr>
        <w:pStyle w:val="Styl4"/>
      </w:pPr>
      <w:r>
        <w:t>Základní bilance stavby – potřeby a spotřeby médií a hmot, hospodaření s dešťovou vodou, celkové produkované množství a druhy odpadů a emisí, třída energetické náročnosti budov apod.</w:t>
      </w:r>
    </w:p>
    <w:p w:rsidR="00C40140" w:rsidRDefault="00C40140" w:rsidP="00C40140">
      <w:r w:rsidRPr="009A417F">
        <w:t xml:space="preserve">Při provozu nebudou vznikat žádné spotřeby médií. </w:t>
      </w:r>
      <w:r w:rsidR="009A417F">
        <w:t>Hospodaření s dešťovou vodou se nemění</w:t>
      </w:r>
      <w:r w:rsidRPr="00920288">
        <w:t xml:space="preserve">, </w:t>
      </w:r>
      <w:r>
        <w:t>vzhledem k tomu, že se nahradí stávající zpevněná plocha novou</w:t>
      </w:r>
      <w:r w:rsidRPr="00920288">
        <w:t>.</w:t>
      </w:r>
      <w:r>
        <w:t xml:space="preserve"> Dešťová povrchová voda bude odvedena stávajícími kanalizačními </w:t>
      </w:r>
      <w:proofErr w:type="spellStart"/>
      <w:r>
        <w:t>vpustěmi</w:t>
      </w:r>
      <w:proofErr w:type="spellEnd"/>
      <w:r>
        <w:t xml:space="preserve"> do dešťové kanalizace.</w:t>
      </w:r>
    </w:p>
    <w:p w:rsidR="009A417F" w:rsidRDefault="009A417F" w:rsidP="00C40140">
      <w:r>
        <w:t>Odpady při provozu chodníku nevzniknou.</w:t>
      </w:r>
    </w:p>
    <w:p w:rsidR="001625E6" w:rsidRPr="004E23A2" w:rsidRDefault="001625E6" w:rsidP="001625E6">
      <w:pPr>
        <w:pStyle w:val="Styl4"/>
      </w:pPr>
      <w:r w:rsidRPr="004E23A2">
        <w:t>Základní předpoklady výstavby – časové údaje o realizaci stavby, členění na etapy</w:t>
      </w:r>
    </w:p>
    <w:p w:rsidR="004E23A2" w:rsidRPr="00920288" w:rsidRDefault="004E23A2" w:rsidP="004E23A2">
      <w:r w:rsidRPr="00920288">
        <w:t xml:space="preserve">Předpokládané zahájení </w:t>
      </w:r>
      <w:r w:rsidRPr="00920288">
        <w:tab/>
        <w:t xml:space="preserve">    </w:t>
      </w:r>
      <w:r>
        <w:t>08</w:t>
      </w:r>
      <w:r w:rsidRPr="00920288">
        <w:t>/20</w:t>
      </w:r>
      <w:r>
        <w:t>19</w:t>
      </w:r>
    </w:p>
    <w:p w:rsidR="009A417F" w:rsidRDefault="004E23A2" w:rsidP="004E23A2">
      <w:r w:rsidRPr="00920288">
        <w:t xml:space="preserve">Předpokládané ukončení   </w:t>
      </w:r>
      <w:r w:rsidRPr="00920288">
        <w:tab/>
        <w:t xml:space="preserve">    </w:t>
      </w:r>
      <w:r>
        <w:t>12</w:t>
      </w:r>
      <w:r w:rsidRPr="00920288">
        <w:t>/201</w:t>
      </w:r>
      <w:r>
        <w:t>9</w:t>
      </w:r>
    </w:p>
    <w:p w:rsidR="001625E6" w:rsidRDefault="001625E6" w:rsidP="001625E6">
      <w:pPr>
        <w:pStyle w:val="Styl4"/>
      </w:pPr>
      <w:r>
        <w:t>Základní požadavky na předčasné užívání staveb, prozatímní užívání staveb ke zkušebnímu provozu, doba jeho trvání ve vztahu k dokončení kolaudace a užívání stavby (údaje o postupném přádávání částí stavby do užívání, kterou budou samostatně uváděny do zkušebního provozu)</w:t>
      </w:r>
    </w:p>
    <w:p w:rsidR="004E23A2" w:rsidRDefault="004E23A2" w:rsidP="004E23A2">
      <w:r>
        <w:t>Bez požadavku.</w:t>
      </w:r>
    </w:p>
    <w:p w:rsidR="001625E6" w:rsidRDefault="001625E6" w:rsidP="001625E6">
      <w:pPr>
        <w:pStyle w:val="Styl4"/>
      </w:pPr>
      <w:r>
        <w:t>Orientační náklady stavby</w:t>
      </w:r>
    </w:p>
    <w:p w:rsidR="004E23A2" w:rsidRPr="00BC6603" w:rsidRDefault="004E23A2" w:rsidP="004E23A2">
      <w:r>
        <w:t>92 tis. Kč</w:t>
      </w:r>
    </w:p>
    <w:p w:rsidR="00414A61" w:rsidRPr="00BC6603" w:rsidRDefault="00414A61" w:rsidP="003C6452">
      <w:pPr>
        <w:pStyle w:val="Styl3"/>
        <w:jc w:val="both"/>
      </w:pPr>
      <w:r w:rsidRPr="00BC6603">
        <w:t>Celkové urbanistické a architektonické řešení</w:t>
      </w:r>
    </w:p>
    <w:p w:rsidR="00414A61" w:rsidRPr="00BC6603" w:rsidRDefault="00414A61" w:rsidP="003C6452">
      <w:pPr>
        <w:pStyle w:val="Styl4"/>
        <w:jc w:val="both"/>
      </w:pPr>
      <w:r w:rsidRPr="00BC6603">
        <w:t>urbanismus - územní regulace, kompozice prostorového řešení</w:t>
      </w:r>
    </w:p>
    <w:p w:rsidR="00BC6603" w:rsidRPr="00DC12B1" w:rsidRDefault="00CE2DB6" w:rsidP="003C6452">
      <w:pPr>
        <w:jc w:val="both"/>
      </w:pPr>
      <w:r>
        <w:lastRenderedPageBreak/>
        <w:t>Chodník doplní stávající síť pěších komunikací, propojí stávající dva ukončené chodníky, umožní bezpečný vstup do bočního vchodu přilehlého objektu a především usměrní</w:t>
      </w:r>
      <w:r w:rsidR="008F1727">
        <w:t xml:space="preserve"> </w:t>
      </w:r>
      <w:r>
        <w:t>stávají</w:t>
      </w:r>
      <w:r w:rsidR="008F1727">
        <w:t>cí</w:t>
      </w:r>
      <w:r>
        <w:t xml:space="preserve"> tok pěších ve směru z centra města na ul. </w:t>
      </w:r>
      <w:proofErr w:type="spellStart"/>
      <w:r>
        <w:t>Poděbradovou</w:t>
      </w:r>
      <w:proofErr w:type="spellEnd"/>
      <w:r w:rsidR="00DC12B1" w:rsidRPr="00DC12B1">
        <w:t xml:space="preserve">. </w:t>
      </w:r>
    </w:p>
    <w:p w:rsidR="00414A61" w:rsidRPr="00DC12B1" w:rsidRDefault="00414A61" w:rsidP="003C6452">
      <w:pPr>
        <w:pStyle w:val="Styl4"/>
        <w:jc w:val="both"/>
      </w:pPr>
      <w:r w:rsidRPr="00DC12B1">
        <w:t xml:space="preserve">architektonické řešení - kompozice tvarového řešení, materiálové a barevné řešení </w:t>
      </w:r>
    </w:p>
    <w:p w:rsidR="00A441E0" w:rsidRDefault="00B726A4" w:rsidP="003C6452">
      <w:pPr>
        <w:jc w:val="both"/>
      </w:pPr>
      <w:r>
        <w:t>Navržený</w:t>
      </w:r>
      <w:r w:rsidR="00CE2DB6">
        <w:t xml:space="preserve"> chodník navazuje ve spodní části na chodník s betonovým obrubníkem a betonovou zámkovou dlažbou, v horní potom na stávající z drobné kamenné mozaiky do přírodních kamenných obrub a žardiniéru. Vzhledem k blízkosti k centru města bude mezilehlá část provedena z kamenné mozaiky do přírodních kamenných obrub a spodní chodník z betonové dlažby tvaru Kost bude doplněna až k novému okraji chodníku tak, aby linie hlavní ulice </w:t>
      </w:r>
      <w:proofErr w:type="spellStart"/>
      <w:r w:rsidR="00CE2DB6">
        <w:t>Štefánikova</w:t>
      </w:r>
      <w:proofErr w:type="spellEnd"/>
      <w:r w:rsidR="00CE2DB6">
        <w:t xml:space="preserve"> zůstala celistvá. Chodníkové těleso musí respektovat stávající boční vchod do objektu, který je umístěný v úrovni stávající komunikace, tudíž bude nutné toto při provedení respektovat snížením v části u vchodu. Všechna snížení budou označena změnou dlažby (u betonové bude </w:t>
      </w:r>
      <w:r w:rsidR="008F1727">
        <w:t xml:space="preserve">červená </w:t>
      </w:r>
      <w:r w:rsidR="00CE2DB6">
        <w:t>reliéfní</w:t>
      </w:r>
      <w:r w:rsidR="008F1727">
        <w:t xml:space="preserve"> s nopky</w:t>
      </w:r>
      <w:r w:rsidR="00CE2DB6">
        <w:t xml:space="preserve">, u přírodní mozaiky bude dlažba proložena </w:t>
      </w:r>
      <w:r w:rsidR="008F1727">
        <w:t>velkoplošnou žulovou dlažbou a pásem varovné reliéfní dlažby jiné barevnosti).</w:t>
      </w:r>
      <w:r w:rsidR="00CE2DB6">
        <w:t xml:space="preserve"> </w:t>
      </w:r>
    </w:p>
    <w:p w:rsidR="004B50FB" w:rsidRPr="00A441E0" w:rsidRDefault="001625E6" w:rsidP="003C6452">
      <w:pPr>
        <w:pStyle w:val="Styl3"/>
        <w:spacing w:before="240"/>
        <w:jc w:val="both"/>
      </w:pPr>
      <w:r>
        <w:t xml:space="preserve">Celkové technické řešení </w:t>
      </w:r>
    </w:p>
    <w:p w:rsidR="001625E6" w:rsidRDefault="001625E6" w:rsidP="001625E6">
      <w:pPr>
        <w:pStyle w:val="Styl4"/>
      </w:pPr>
      <w:r>
        <w:t>Popis celkové koncepce technického řešení po skupinách objektů nebo jednotlivých objektech včetně údajů o statických výpočtech prokazujících, že stavba je navržena tak, aby návrhové zatížení na ni působící nemělo za následek poškození stavby nebo její části nebo nepřípustné přetvoření</w:t>
      </w:r>
    </w:p>
    <w:p w:rsidR="004E23A2" w:rsidRDefault="004E23A2" w:rsidP="004E23A2">
      <w:r>
        <w:t>Jedná se o jedinou část – chodník. Chodník propojí stávající dva ukončené chodníky pod a nad budovou a zahrne část stávající komunikace a část zpevněnou betonovou mazaninou podél budovy.</w:t>
      </w:r>
    </w:p>
    <w:p w:rsidR="00FC2F7A" w:rsidRDefault="00FC2F7A" w:rsidP="004E23A2">
      <w:r>
        <w:t xml:space="preserve">Stávající komunikace bude zúžena, povrch pod chodníkem a betonová mazanina u objektu budou odstraněny, budou vybudovány chráničky, budou osazeny obrubníky do betonu a na štěrkové lože bude vydlážděn chodník doplněný o bezpečnostní prvky (hmatová část, snížené obrubníky u přechodů) a osazeny tabulky informací pro imobilní. </w:t>
      </w:r>
    </w:p>
    <w:p w:rsidR="001625E6" w:rsidRDefault="001625E6" w:rsidP="001625E6">
      <w:pPr>
        <w:pStyle w:val="Styl4"/>
      </w:pPr>
      <w:r>
        <w:t>Celková bilance nároků všech druhů energií, tepla a teplé užitkové vody (podmínky zvýšeného odběru elektrické energie, podmínky při zvýšení technického maxima)</w:t>
      </w:r>
    </w:p>
    <w:p w:rsidR="004E23A2" w:rsidRDefault="004E23A2" w:rsidP="004E23A2">
      <w:r>
        <w:t xml:space="preserve">Provoz chodníku </w:t>
      </w:r>
      <w:r w:rsidR="00FC2F7A">
        <w:t>nebude vyžadovat energie, teplo ani TUV. Při stavbě nebude zvýšený odběr v lokalitě.</w:t>
      </w:r>
    </w:p>
    <w:p w:rsidR="001625E6" w:rsidRDefault="001625E6" w:rsidP="001625E6">
      <w:pPr>
        <w:pStyle w:val="Styl4"/>
      </w:pPr>
      <w:r>
        <w:t>Celková spotřeba vody</w:t>
      </w:r>
    </w:p>
    <w:p w:rsidR="00FC2F7A" w:rsidRDefault="00FC2F7A" w:rsidP="00FC2F7A">
      <w:r>
        <w:t>Provoz chodníku nebude spotřebovávat vodu.</w:t>
      </w:r>
    </w:p>
    <w:p w:rsidR="001625E6" w:rsidRDefault="001625E6" w:rsidP="001625E6">
      <w:pPr>
        <w:pStyle w:val="Styl4"/>
      </w:pPr>
      <w:r>
        <w:t>Celkové produkované množství a druhy odpadů a emisí, způsob nakládání s vyzískaným materiálem</w:t>
      </w:r>
    </w:p>
    <w:p w:rsidR="00FC2F7A" w:rsidRDefault="00FC2F7A" w:rsidP="00FC2F7A">
      <w:r>
        <w:t xml:space="preserve">Na ploše budoucího chodníku (58m2)bude vybouráno cca 100mm betonové mazaniny a asfaltobetonu. Ten bude odvezen na příslušnou skládku. Podkladní vrstvy budou zkontrolovány a doplněny štěrkem nebo drceným kamenivem na mocnost 250mm vč. povrchu. </w:t>
      </w:r>
    </w:p>
    <w:p w:rsidR="001625E6" w:rsidRDefault="001625E6" w:rsidP="001625E6">
      <w:pPr>
        <w:pStyle w:val="Styl4"/>
      </w:pPr>
      <w:r>
        <w:lastRenderedPageBreak/>
        <w:t>Požadavky na kapacity veřejných sítí komunikačních vedení a elektronického komunikačního zařízení veřejné komunikační sítě</w:t>
      </w:r>
    </w:p>
    <w:p w:rsidR="00E83B3C" w:rsidRPr="00E83B3C" w:rsidRDefault="00FC2F7A" w:rsidP="008F1727">
      <w:pPr>
        <w:jc w:val="both"/>
      </w:pPr>
      <w:r>
        <w:t>Bez požadavků.</w:t>
      </w:r>
    </w:p>
    <w:p w:rsidR="004B50FB" w:rsidRDefault="004B50FB" w:rsidP="003C6452">
      <w:pPr>
        <w:pStyle w:val="Styl3"/>
        <w:jc w:val="both"/>
      </w:pPr>
      <w:r w:rsidRPr="00E83B3C">
        <w:t>Bezbariérové užívání stavby</w:t>
      </w:r>
      <w:r w:rsidR="001625E6">
        <w:t xml:space="preserve"> </w:t>
      </w:r>
    </w:p>
    <w:p w:rsidR="001625E6" w:rsidRPr="001625E6" w:rsidRDefault="001625E6" w:rsidP="001625E6">
      <w:pPr>
        <w:rPr>
          <w:b/>
        </w:rPr>
      </w:pPr>
      <w:r w:rsidRPr="001625E6">
        <w:rPr>
          <w:b/>
        </w:rPr>
        <w:t>Zásady řešení přístupnosti a užívání stavby osobami se sníženou schopností pohybu nebo orientace, seznam použitých zvláštních a vybraných stavebních výrobků pro tyto osoby, včetně řešení informačních systémů</w:t>
      </w:r>
    </w:p>
    <w:p w:rsidR="00A06112" w:rsidRPr="00E83B3C" w:rsidRDefault="000C0BBA" w:rsidP="003C6452">
      <w:pPr>
        <w:jc w:val="both"/>
      </w:pPr>
      <w:r>
        <w:t xml:space="preserve">Ve smyslu vyhlášky </w:t>
      </w:r>
      <w:r w:rsidR="008F1727">
        <w:t>č.</w:t>
      </w:r>
      <w:r w:rsidR="0068371F" w:rsidRPr="00E83B3C">
        <w:t xml:space="preserve"> 398/2009 Sb.</w:t>
      </w:r>
      <w:r w:rsidR="00186261" w:rsidRPr="00E83B3C">
        <w:t xml:space="preserve"> </w:t>
      </w:r>
      <w:r>
        <w:t xml:space="preserve">není chodník považován za bezbariérový </w:t>
      </w:r>
      <w:r w:rsidR="003F3102">
        <w:t xml:space="preserve">z hlediska </w:t>
      </w:r>
      <w:r>
        <w:t>svému sklonu většímu než je požadovaných 8%, proto budou u obou konců instalovány tabulky O1 s přeškrtnutím bez navádění jiným směrem z důvodu m</w:t>
      </w:r>
      <w:r w:rsidR="00B726A4">
        <w:t>ožnosti využití více variant.  Jsou navrženy v</w:t>
      </w:r>
      <w:r>
        <w:t xml:space="preserve">odící linie </w:t>
      </w:r>
      <w:r w:rsidR="00B726A4">
        <w:t>podél budovy a podél hrany chodníku s v</w:t>
      </w:r>
      <w:r>
        <w:t>arovn</w:t>
      </w:r>
      <w:r w:rsidR="00B726A4">
        <w:t>ými reliéfními</w:t>
      </w:r>
      <w:r>
        <w:t xml:space="preserve"> pásy pro nevidomé</w:t>
      </w:r>
      <w:r w:rsidR="00B726A4">
        <w:t xml:space="preserve"> u přechodů pro chodce se sníženou hranou (sjezdem) pro imobilní</w:t>
      </w:r>
      <w:r>
        <w:t>.</w:t>
      </w:r>
      <w:r w:rsidR="00B726A4">
        <w:t xml:space="preserve"> </w:t>
      </w:r>
      <w:r w:rsidR="003F3102">
        <w:t>Při realizaci stavby budou toto navržené řešení re</w:t>
      </w:r>
      <w:r w:rsidR="00FC2F7A">
        <w:t>s</w:t>
      </w:r>
      <w:r w:rsidR="003F3102">
        <w:t>pe</w:t>
      </w:r>
      <w:r w:rsidR="00FC2F7A">
        <w:t>k</w:t>
      </w:r>
      <w:r w:rsidR="003F3102">
        <w:t>továno.</w:t>
      </w:r>
    </w:p>
    <w:p w:rsidR="004B50FB" w:rsidRPr="00857AEB" w:rsidRDefault="004B50FB" w:rsidP="003C6452">
      <w:pPr>
        <w:pStyle w:val="Styl3"/>
        <w:jc w:val="both"/>
      </w:pPr>
      <w:r w:rsidRPr="00857AEB">
        <w:t>Bezpečnost při užívání stavby</w:t>
      </w:r>
    </w:p>
    <w:p w:rsidR="00E64E54" w:rsidRPr="00857AEB" w:rsidRDefault="004B50FB" w:rsidP="003C6452">
      <w:pPr>
        <w:jc w:val="both"/>
      </w:pPr>
      <w:r w:rsidRPr="00857AEB">
        <w:t>Stavba</w:t>
      </w:r>
      <w:r w:rsidR="00C6192B" w:rsidRPr="00857AEB">
        <w:t xml:space="preserve"> </w:t>
      </w:r>
      <w:r w:rsidRPr="00857AEB">
        <w:t>bude</w:t>
      </w:r>
      <w:r w:rsidR="00C6192B" w:rsidRPr="00857AEB">
        <w:t xml:space="preserve"> </w:t>
      </w:r>
      <w:r w:rsidRPr="00857AEB">
        <w:t>užívána</w:t>
      </w:r>
      <w:r w:rsidR="00C6192B" w:rsidRPr="00857AEB">
        <w:t xml:space="preserve"> </w:t>
      </w:r>
      <w:r w:rsidRPr="00857AEB">
        <w:t>v</w:t>
      </w:r>
      <w:r w:rsidR="00C6192B" w:rsidRPr="00857AEB">
        <w:t> </w:t>
      </w:r>
      <w:r w:rsidR="00E64E54" w:rsidRPr="00857AEB">
        <w:t>souladu</w:t>
      </w:r>
      <w:r w:rsidR="00C6192B" w:rsidRPr="00857AEB">
        <w:t xml:space="preserve"> </w:t>
      </w:r>
      <w:r w:rsidR="00E64E54" w:rsidRPr="00857AEB">
        <w:t>s platnými bezpečnostními předpisy a vyhláškami, v souladu s předepsanými technologickými předpisy stavby</w:t>
      </w:r>
      <w:r w:rsidRPr="00857AEB">
        <w:t>.</w:t>
      </w:r>
      <w:r w:rsidR="00E64E54" w:rsidRPr="00857AEB">
        <w:t xml:space="preserve"> </w:t>
      </w:r>
      <w:r w:rsidR="003F3102">
        <w:t>Vzhledem k daným platným zákonům bude v zimním období chodník udržován TS Města Nového Jičína.</w:t>
      </w:r>
    </w:p>
    <w:p w:rsidR="004B50FB" w:rsidRPr="00040153" w:rsidRDefault="004B50FB" w:rsidP="003C6452">
      <w:pPr>
        <w:pStyle w:val="Styl3"/>
        <w:jc w:val="both"/>
        <w:rPr>
          <w:rFonts w:ascii="Arial" w:eastAsia="Times New Roman" w:hAnsi="Arial" w:cs="Arial"/>
        </w:rPr>
      </w:pPr>
      <w:r w:rsidRPr="00040153">
        <w:t xml:space="preserve">Základní </w:t>
      </w:r>
      <w:r w:rsidR="006D1677" w:rsidRPr="00040153">
        <w:t>charakteristika objektů</w:t>
      </w:r>
      <w:r w:rsidRPr="00040153">
        <w:rPr>
          <w:rFonts w:ascii="Arial" w:eastAsia="Times New Roman" w:hAnsi="Arial" w:cs="Arial"/>
        </w:rPr>
        <w:t xml:space="preserve"> </w:t>
      </w:r>
    </w:p>
    <w:p w:rsidR="001625E6" w:rsidRPr="00040153" w:rsidRDefault="001625E6" w:rsidP="003C6452">
      <w:pPr>
        <w:pStyle w:val="Styl4"/>
        <w:jc w:val="both"/>
      </w:pPr>
      <w:r w:rsidRPr="00040153">
        <w:t>Popis současného stavu</w:t>
      </w:r>
    </w:p>
    <w:p w:rsidR="00B726A4" w:rsidRDefault="00B726A4" w:rsidP="00B726A4">
      <w:r w:rsidRPr="005465A0">
        <w:t xml:space="preserve">V současné době </w:t>
      </w:r>
      <w:r>
        <w:t>slouží plocha pro chodníkové těleso</w:t>
      </w:r>
      <w:r w:rsidRPr="005465A0">
        <w:t xml:space="preserve"> jako svažitá obslužná komunikace spojující parkoviště s komunikací na p. č. 519/1. Část plochy je zpevněná asfaltem, část betonovou mazaninou (podél objektu na p. č. st. 2745/3 a st. 275/7). Směrem z parkoviště podél horního objektu je část chodníku již realizovaná</w:t>
      </w:r>
      <w:r>
        <w:t xml:space="preserve">. Směrem do ulice </w:t>
      </w:r>
      <w:proofErr w:type="spellStart"/>
      <w:r>
        <w:t>Štefánikova</w:t>
      </w:r>
      <w:proofErr w:type="spellEnd"/>
      <w:r>
        <w:t xml:space="preserve"> ve spodní části je navazující chodník s betonovým obrubníkem a betonovou zámkovou dlažbou do betonového obrubníku.</w:t>
      </w:r>
      <w:r w:rsidRPr="009A3901">
        <w:t xml:space="preserve"> </w:t>
      </w:r>
      <w:r>
        <w:t>Z plochy pro budoucí chodníkové těleso je realizován vstup do přilehlého objektu jednokřídlovými dveřmi.</w:t>
      </w:r>
    </w:p>
    <w:p w:rsidR="00B726A4" w:rsidRPr="00B726A4" w:rsidRDefault="00B726A4" w:rsidP="00B726A4">
      <w:pPr>
        <w:rPr>
          <w:b/>
        </w:rPr>
      </w:pPr>
      <w:r w:rsidRPr="009A3901">
        <w:t xml:space="preserve">Na navrhované ploše chodníkového tělesa se nachází stávající podzemní vedení. Jedná se o podzemní vedení SEK, NN v majetku ČEZ, VVKS UPC, dále </w:t>
      </w:r>
      <w:r>
        <w:t>se zde nachází stávající</w:t>
      </w:r>
      <w:r w:rsidRPr="009A3901">
        <w:t xml:space="preserve"> napojení dešťových svodů.</w:t>
      </w:r>
    </w:p>
    <w:p w:rsidR="004B50FB" w:rsidRDefault="001625E6" w:rsidP="003C6452">
      <w:pPr>
        <w:pStyle w:val="Styl4"/>
        <w:jc w:val="both"/>
      </w:pPr>
      <w:r>
        <w:t>Popis navrženého řešení</w:t>
      </w:r>
    </w:p>
    <w:p w:rsidR="001625E6" w:rsidRDefault="001625E6" w:rsidP="001625E6">
      <w:pPr>
        <w:pStyle w:val="Styl7"/>
      </w:pPr>
      <w:r>
        <w:t>Pozemní komunikace</w:t>
      </w:r>
    </w:p>
    <w:p w:rsidR="001625E6" w:rsidRDefault="001625E6" w:rsidP="001625E6">
      <w:pPr>
        <w:pStyle w:val="Styl6"/>
      </w:pPr>
      <w:r w:rsidRPr="001625E6">
        <w:t>Výčet a označení jednotlivých pozemních komunikací stavby</w:t>
      </w:r>
    </w:p>
    <w:p w:rsidR="005449BC" w:rsidRDefault="005449BC" w:rsidP="005449BC">
      <w:r>
        <w:t>IO 100 – chodníkové těleso</w:t>
      </w:r>
    </w:p>
    <w:p w:rsidR="001625E6" w:rsidRDefault="001625E6" w:rsidP="001625E6">
      <w:pPr>
        <w:pStyle w:val="Styl6"/>
      </w:pPr>
      <w:r>
        <w:t>Základní charakteristiky příslušných pozemních komunikací:</w:t>
      </w:r>
    </w:p>
    <w:p w:rsidR="001625E6" w:rsidRDefault="001625E6" w:rsidP="001625E6">
      <w:pPr>
        <w:pStyle w:val="Styl6"/>
        <w:numPr>
          <w:ilvl w:val="0"/>
          <w:numId w:val="39"/>
        </w:numPr>
      </w:pPr>
      <w:r>
        <w:lastRenderedPageBreak/>
        <w:t>Kategorie, třída, návrhová kategorie nebo funkční skupina a typ příčného uspořádání</w:t>
      </w:r>
    </w:p>
    <w:p w:rsidR="005449BC" w:rsidRDefault="005449BC" w:rsidP="005449BC">
      <w:r>
        <w:t>Chodníkové těleso s příčným sklonem 1%</w:t>
      </w:r>
    </w:p>
    <w:p w:rsidR="001625E6" w:rsidRDefault="001625E6" w:rsidP="001625E6">
      <w:pPr>
        <w:pStyle w:val="Styl6"/>
        <w:numPr>
          <w:ilvl w:val="0"/>
          <w:numId w:val="39"/>
        </w:numPr>
      </w:pPr>
      <w:r>
        <w:t>Parametry a zdůvodnění trasy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536"/>
      </w:tblGrid>
      <w:tr w:rsidR="005449BC" w:rsidRPr="00920288" w:rsidTr="00040153">
        <w:trPr>
          <w:trHeight w:val="537"/>
        </w:trPr>
        <w:tc>
          <w:tcPr>
            <w:tcW w:w="4644" w:type="dxa"/>
            <w:vAlign w:val="center"/>
          </w:tcPr>
          <w:p w:rsidR="005449BC" w:rsidRPr="00920288" w:rsidRDefault="005449BC" w:rsidP="00040153">
            <w:pPr>
              <w:rPr>
                <w:b/>
              </w:rPr>
            </w:pPr>
            <w:r>
              <w:rPr>
                <w:b/>
              </w:rPr>
              <w:t>Šířka chodníkového tělesa</w:t>
            </w:r>
          </w:p>
        </w:tc>
        <w:tc>
          <w:tcPr>
            <w:tcW w:w="4536" w:type="dxa"/>
            <w:vAlign w:val="center"/>
          </w:tcPr>
          <w:p w:rsidR="005449BC" w:rsidRPr="00920288" w:rsidRDefault="005449BC" w:rsidP="00040153">
            <w:pPr>
              <w:jc w:val="center"/>
            </w:pPr>
            <w:r>
              <w:t>1,2 - 1,75m</w:t>
            </w:r>
          </w:p>
        </w:tc>
      </w:tr>
      <w:tr w:rsidR="005449BC" w:rsidTr="00040153">
        <w:trPr>
          <w:trHeight w:val="537"/>
        </w:trPr>
        <w:tc>
          <w:tcPr>
            <w:tcW w:w="4644" w:type="dxa"/>
            <w:vAlign w:val="center"/>
          </w:tcPr>
          <w:p w:rsidR="005449BC" w:rsidRDefault="005449BC" w:rsidP="00040153">
            <w:pPr>
              <w:rPr>
                <w:b/>
              </w:rPr>
            </w:pPr>
            <w:r>
              <w:rPr>
                <w:b/>
              </w:rPr>
              <w:t>Celková délka</w:t>
            </w:r>
          </w:p>
        </w:tc>
        <w:tc>
          <w:tcPr>
            <w:tcW w:w="4536" w:type="dxa"/>
            <w:vAlign w:val="center"/>
          </w:tcPr>
          <w:p w:rsidR="005449BC" w:rsidRDefault="005449BC" w:rsidP="00040153">
            <w:pPr>
              <w:jc w:val="center"/>
            </w:pPr>
            <w:r>
              <w:t>36,47 + 2,46+ 3,51m</w:t>
            </w:r>
          </w:p>
        </w:tc>
      </w:tr>
    </w:tbl>
    <w:p w:rsidR="005449BC" w:rsidRDefault="005449BC" w:rsidP="005449BC"/>
    <w:p w:rsidR="005449BC" w:rsidRDefault="005449BC" w:rsidP="005449BC">
      <w:r>
        <w:t>Trasa propojuje stávající chodníky a umožňuje vstup do přilehlého objektu.</w:t>
      </w:r>
    </w:p>
    <w:p w:rsidR="001625E6" w:rsidRDefault="001625E6" w:rsidP="001625E6">
      <w:pPr>
        <w:pStyle w:val="Styl6"/>
        <w:numPr>
          <w:ilvl w:val="0"/>
          <w:numId w:val="39"/>
        </w:numPr>
      </w:pPr>
      <w:r>
        <w:t>Návrh zemního tělesa, použití druhotných materiálů, výsledky bilance zemních prací</w:t>
      </w:r>
    </w:p>
    <w:p w:rsidR="005449BC" w:rsidRDefault="005449BC" w:rsidP="005449BC">
      <w:r>
        <w:t>Musí splňovat nároky na spolehlivost a hospodárnost</w:t>
      </w:r>
    </w:p>
    <w:p w:rsidR="005449BC" w:rsidRDefault="005449BC" w:rsidP="005449BC">
      <w:r>
        <w:t xml:space="preserve">Zemní těleso v celkové </w:t>
      </w:r>
      <w:proofErr w:type="spellStart"/>
      <w:r>
        <w:t>tl</w:t>
      </w:r>
      <w:proofErr w:type="spellEnd"/>
      <w:r>
        <w:t>. 250mm. Pro podsyp může být využito vytěženého štěrku.</w:t>
      </w:r>
    </w:p>
    <w:p w:rsidR="005449BC" w:rsidRDefault="005449BC" w:rsidP="005449BC">
      <w:r>
        <w:t xml:space="preserve">Odstraněná živičná a betonová plocha </w:t>
      </w:r>
      <w:proofErr w:type="spellStart"/>
      <w:r>
        <w:t>tl</w:t>
      </w:r>
      <w:proofErr w:type="spellEnd"/>
      <w:r>
        <w:t xml:space="preserve">. </w:t>
      </w:r>
      <w:proofErr w:type="gramStart"/>
      <w:r>
        <w:t>cca</w:t>
      </w:r>
      <w:proofErr w:type="gramEnd"/>
      <w:r>
        <w:t xml:space="preserve"> 100mm – 5,8m3</w:t>
      </w:r>
    </w:p>
    <w:p w:rsidR="005449BC" w:rsidRDefault="005449BC" w:rsidP="005449BC">
      <w:r>
        <w:t>Vytěžený podsyp cca 50mm – 3,2m3</w:t>
      </w:r>
    </w:p>
    <w:p w:rsidR="001625E6" w:rsidRDefault="001625E6" w:rsidP="001625E6">
      <w:pPr>
        <w:pStyle w:val="Styl6"/>
        <w:numPr>
          <w:ilvl w:val="0"/>
          <w:numId w:val="39"/>
        </w:numPr>
      </w:pPr>
      <w:r>
        <w:t>Výstupní údaje a závěry posouzení návrhu zpevněných ploch</w:t>
      </w:r>
    </w:p>
    <w:p w:rsidR="005449BC" w:rsidRDefault="005449BC" w:rsidP="005449BC">
      <w:r>
        <w:t>Při provozu chodníku v navržené skladbě nedojde k nepřípustnému přetvoření podkladních vrstev.</w:t>
      </w:r>
    </w:p>
    <w:p w:rsidR="001625E6" w:rsidRPr="005449BC" w:rsidRDefault="001625E6" w:rsidP="001625E6">
      <w:pPr>
        <w:pStyle w:val="Styl7"/>
        <w:rPr>
          <w:b w:val="0"/>
          <w:u w:val="none"/>
        </w:rPr>
      </w:pPr>
      <w:r>
        <w:t>Mostní objekty a zdi</w:t>
      </w:r>
      <w:r w:rsidR="005449BC">
        <w:t xml:space="preserve"> </w:t>
      </w:r>
      <w:r w:rsidR="005449BC" w:rsidRPr="005449BC">
        <w:rPr>
          <w:b w:val="0"/>
          <w:u w:val="none"/>
        </w:rPr>
        <w:t>– neřeší se</w:t>
      </w:r>
    </w:p>
    <w:p w:rsidR="001625E6" w:rsidRDefault="001625E6" w:rsidP="001625E6">
      <w:pPr>
        <w:pStyle w:val="Styl7"/>
      </w:pPr>
      <w:r>
        <w:t>Odvodnění pozemní komunikace</w:t>
      </w:r>
      <w:r w:rsidR="005449BC">
        <w:t xml:space="preserve"> </w:t>
      </w:r>
    </w:p>
    <w:p w:rsidR="005449BC" w:rsidRDefault="005449BC" w:rsidP="005449BC">
      <w:r>
        <w:t>Stávající, nemění se. Stávající nepropustná plocha komunikace bude vyměněna za novou chodníkovou.</w:t>
      </w:r>
    </w:p>
    <w:p w:rsidR="001625E6" w:rsidRPr="00E97231" w:rsidRDefault="001625E6" w:rsidP="005449BC">
      <w:pPr>
        <w:pStyle w:val="Styl7"/>
        <w:rPr>
          <w:b w:val="0"/>
          <w:u w:val="none"/>
        </w:rPr>
      </w:pPr>
      <w:r>
        <w:t>Tunely, podzemní stavby a galerie</w:t>
      </w:r>
      <w:r w:rsidR="005449BC">
        <w:t xml:space="preserve"> </w:t>
      </w:r>
      <w:r w:rsidR="005449BC" w:rsidRPr="00E97231">
        <w:rPr>
          <w:b w:val="0"/>
          <w:u w:val="none"/>
        </w:rPr>
        <w:t>– neřeší se</w:t>
      </w:r>
    </w:p>
    <w:p w:rsidR="00E97231" w:rsidRPr="005449BC" w:rsidRDefault="001625E6" w:rsidP="00E97231">
      <w:pPr>
        <w:pStyle w:val="Styl7"/>
        <w:rPr>
          <w:b w:val="0"/>
          <w:u w:val="none"/>
        </w:rPr>
      </w:pPr>
      <w:r>
        <w:t>Obslužná zařízení, veřejná parkoviště, únikové zóny a protihlukové clony</w:t>
      </w:r>
      <w:r w:rsidR="00E97231">
        <w:t xml:space="preserve"> </w:t>
      </w:r>
      <w:r w:rsidR="00E97231" w:rsidRPr="005449BC">
        <w:rPr>
          <w:b w:val="0"/>
          <w:u w:val="none"/>
        </w:rPr>
        <w:t>– neřeší se</w:t>
      </w:r>
    </w:p>
    <w:p w:rsidR="001625E6" w:rsidRDefault="001625E6" w:rsidP="001625E6">
      <w:pPr>
        <w:pStyle w:val="Styl7"/>
        <w:numPr>
          <w:ilvl w:val="0"/>
          <w:numId w:val="39"/>
        </w:numPr>
      </w:pPr>
      <w:r>
        <w:t>Navržená zařízení, která jsou součástí pozemní komunikace a jejich umístění, rozsah a vybavení</w:t>
      </w:r>
    </w:p>
    <w:p w:rsidR="001625E6" w:rsidRDefault="001625E6" w:rsidP="001625E6">
      <w:pPr>
        <w:pStyle w:val="Styl7"/>
      </w:pPr>
      <w:r>
        <w:t>Vybavení pozemní komunikace</w:t>
      </w:r>
    </w:p>
    <w:p w:rsidR="001625E6" w:rsidRPr="00E97231" w:rsidRDefault="001625E6" w:rsidP="001625E6">
      <w:pPr>
        <w:pStyle w:val="Styl6"/>
        <w:numPr>
          <w:ilvl w:val="7"/>
          <w:numId w:val="40"/>
        </w:numPr>
        <w:rPr>
          <w:b w:val="0"/>
        </w:rPr>
      </w:pPr>
      <w:r>
        <w:t>Záchytná bezpečnostní zařízení</w:t>
      </w:r>
      <w:r w:rsidR="00E97231">
        <w:t xml:space="preserve"> </w:t>
      </w:r>
      <w:r w:rsidR="00E97231" w:rsidRPr="00E97231">
        <w:rPr>
          <w:b w:val="0"/>
        </w:rPr>
        <w:t>– neřeší se</w:t>
      </w:r>
    </w:p>
    <w:p w:rsidR="001625E6" w:rsidRDefault="001625E6" w:rsidP="001625E6">
      <w:pPr>
        <w:pStyle w:val="Styl6"/>
        <w:numPr>
          <w:ilvl w:val="7"/>
          <w:numId w:val="40"/>
        </w:numPr>
      </w:pPr>
      <w:r>
        <w:t>Dopravní značky, dopravní zařízení, světelné signály, zařízení pro provozní informace a telematiku</w:t>
      </w:r>
    </w:p>
    <w:p w:rsidR="00E97231" w:rsidRDefault="00E97231" w:rsidP="00E97231">
      <w:r>
        <w:lastRenderedPageBreak/>
        <w:t>Na obou koncích nového chodníku bude umístěno označení O2 pro navedení imobilních na jinou trasu v obou směrech. Značka bude umístěna na fasádu.</w:t>
      </w:r>
    </w:p>
    <w:p w:rsidR="001625E6" w:rsidRPr="00E97231" w:rsidRDefault="001625E6" w:rsidP="00E97231">
      <w:pPr>
        <w:pStyle w:val="Styl6"/>
        <w:numPr>
          <w:ilvl w:val="7"/>
          <w:numId w:val="40"/>
        </w:numPr>
        <w:rPr>
          <w:b w:val="0"/>
        </w:rPr>
      </w:pPr>
      <w:r>
        <w:t>Veřejné osvětlení</w:t>
      </w:r>
      <w:r w:rsidR="00E97231">
        <w:t xml:space="preserve"> </w:t>
      </w:r>
      <w:r w:rsidR="00E97231" w:rsidRPr="00E97231">
        <w:rPr>
          <w:b w:val="0"/>
        </w:rPr>
        <w:t>– neřeší se</w:t>
      </w:r>
    </w:p>
    <w:p w:rsidR="001625E6" w:rsidRPr="00E97231" w:rsidRDefault="001625E6" w:rsidP="001625E6">
      <w:pPr>
        <w:pStyle w:val="Styl6"/>
        <w:numPr>
          <w:ilvl w:val="7"/>
          <w:numId w:val="40"/>
        </w:numPr>
        <w:rPr>
          <w:b w:val="0"/>
        </w:rPr>
      </w:pPr>
      <w:r>
        <w:t>Ochrany proti vzniku volně žijících živočichů na komunikace a umožnění jejich migrace přes komunikace</w:t>
      </w:r>
      <w:r w:rsidR="00E97231">
        <w:t xml:space="preserve"> </w:t>
      </w:r>
      <w:r w:rsidR="00E97231" w:rsidRPr="00E97231">
        <w:rPr>
          <w:b w:val="0"/>
        </w:rPr>
        <w:t>– neřeší se</w:t>
      </w:r>
    </w:p>
    <w:p w:rsidR="001625E6" w:rsidRDefault="001625E6" w:rsidP="001625E6">
      <w:pPr>
        <w:pStyle w:val="Styl6"/>
        <w:numPr>
          <w:ilvl w:val="7"/>
          <w:numId w:val="40"/>
        </w:numPr>
      </w:pPr>
      <w:r>
        <w:t>Clony a sítě proti oslnění</w:t>
      </w:r>
      <w:r w:rsidR="00E97231">
        <w:t xml:space="preserve"> </w:t>
      </w:r>
      <w:r w:rsidR="00E97231" w:rsidRPr="00E97231">
        <w:rPr>
          <w:b w:val="0"/>
        </w:rPr>
        <w:t>– neřeší se</w:t>
      </w:r>
    </w:p>
    <w:p w:rsidR="001625E6" w:rsidRPr="00E97231" w:rsidRDefault="001625E6" w:rsidP="001625E6">
      <w:pPr>
        <w:pStyle w:val="Styl7"/>
        <w:rPr>
          <w:b w:val="0"/>
          <w:u w:val="none"/>
        </w:rPr>
      </w:pPr>
      <w:r>
        <w:t>Objekty ostatních skupin objektů</w:t>
      </w:r>
      <w:r w:rsidR="00E97231">
        <w:t xml:space="preserve"> </w:t>
      </w:r>
      <w:r w:rsidR="00E97231" w:rsidRPr="00E97231">
        <w:rPr>
          <w:b w:val="0"/>
          <w:u w:val="none"/>
        </w:rPr>
        <w:t>– neřeší se</w:t>
      </w:r>
    </w:p>
    <w:p w:rsidR="001625E6" w:rsidRDefault="001625E6" w:rsidP="001625E6">
      <w:pPr>
        <w:pStyle w:val="Styl6"/>
        <w:numPr>
          <w:ilvl w:val="7"/>
          <w:numId w:val="41"/>
        </w:numPr>
      </w:pPr>
      <w:r>
        <w:t>Výčet objektů</w:t>
      </w:r>
    </w:p>
    <w:p w:rsidR="001625E6" w:rsidRDefault="001625E6" w:rsidP="001625E6">
      <w:pPr>
        <w:pStyle w:val="Styl6"/>
      </w:pPr>
      <w:r>
        <w:t>Základní charakteristiky</w:t>
      </w:r>
    </w:p>
    <w:p w:rsidR="001625E6" w:rsidRDefault="001625E6" w:rsidP="001625E6">
      <w:pPr>
        <w:pStyle w:val="Styl6"/>
      </w:pPr>
      <w:r>
        <w:t xml:space="preserve">Související zařízení a vybavení </w:t>
      </w:r>
    </w:p>
    <w:p w:rsidR="001625E6" w:rsidRDefault="001625E6" w:rsidP="001625E6">
      <w:pPr>
        <w:pStyle w:val="Styl6"/>
      </w:pPr>
      <w:r>
        <w:t>Technické řešení</w:t>
      </w:r>
    </w:p>
    <w:p w:rsidR="001625E6" w:rsidRDefault="001625E6" w:rsidP="001625E6">
      <w:pPr>
        <w:pStyle w:val="Styl6"/>
      </w:pPr>
      <w:r>
        <w:t>Postup a technologie výstavby</w:t>
      </w:r>
    </w:p>
    <w:p w:rsidR="004139F2" w:rsidRDefault="000C0BBA" w:rsidP="00E97231">
      <w:pPr>
        <w:spacing w:after="0"/>
        <w:jc w:val="both"/>
      </w:pPr>
      <w:r w:rsidRPr="000C0BBA">
        <w:t>Nové chodníkové těleso v horní části navazuje na již realizovan</w:t>
      </w:r>
      <w:r>
        <w:t>ý chodník</w:t>
      </w:r>
      <w:r w:rsidRPr="000C0BBA">
        <w:t>. V daném prostoru je navrženo rozšíření chodníku včetně osazení obrubníku do oblouku</w:t>
      </w:r>
      <w:r w:rsidR="00AF0B1D">
        <w:t xml:space="preserve"> a navázání na stávající chodníky</w:t>
      </w:r>
      <w:r w:rsidRPr="000C0BBA">
        <w:t>. V podélném směru bude stávající část již realizovaného</w:t>
      </w:r>
      <w:r w:rsidR="00E97231">
        <w:t xml:space="preserve"> chodníku </w:t>
      </w:r>
      <w:r w:rsidRPr="000C0BBA">
        <w:t>rozšířena</w:t>
      </w:r>
      <w:r w:rsidR="00AF0B1D">
        <w:t xml:space="preserve"> </w:t>
      </w:r>
      <w:r w:rsidRPr="000C0BBA">
        <w:t xml:space="preserve">a prostoru </w:t>
      </w:r>
      <w:r w:rsidR="00AF0B1D">
        <w:t>zúžení</w:t>
      </w:r>
      <w:r w:rsidRPr="000C0BBA">
        <w:t xml:space="preserve"> dom</w:t>
      </w:r>
      <w:r w:rsidR="00AF0B1D">
        <w:t>em</w:t>
      </w:r>
      <w:r w:rsidRPr="000C0BBA">
        <w:t xml:space="preserve"> je řešeno chodníkové těleso nové navazující na stávající chodník</w:t>
      </w:r>
      <w:r>
        <w:t xml:space="preserve"> </w:t>
      </w:r>
      <w:r w:rsidRPr="000C0BBA">
        <w:t>na ulici</w:t>
      </w:r>
      <w:r w:rsidR="00AF0B1D">
        <w:t xml:space="preserve"> Na Valech</w:t>
      </w:r>
      <w:r w:rsidRPr="000C0BBA">
        <w:t xml:space="preserve">. </w:t>
      </w:r>
      <w:r>
        <w:t>S</w:t>
      </w:r>
      <w:r w:rsidRPr="000C0BBA">
        <w:t xml:space="preserve">kladby </w:t>
      </w:r>
      <w:r>
        <w:t xml:space="preserve">konstrukce </w:t>
      </w:r>
      <w:r w:rsidRPr="000C0BBA">
        <w:t>v</w:t>
      </w:r>
      <w:r>
        <w:t> různ</w:t>
      </w:r>
      <w:r w:rsidRPr="000C0BBA">
        <w:t>ých</w:t>
      </w:r>
      <w:r>
        <w:t xml:space="preserve"> </w:t>
      </w:r>
      <w:r w:rsidRPr="000C0BBA">
        <w:t>částech chodníku</w:t>
      </w:r>
      <w:r>
        <w:t xml:space="preserve"> </w:t>
      </w:r>
      <w:r w:rsidRPr="000C0BBA">
        <w:t>jsou patrny z výkresové dokumentace.  P</w:t>
      </w:r>
      <w:r>
        <w:t>o</w:t>
      </w:r>
      <w:r w:rsidRPr="000C0BBA">
        <w:t xml:space="preserve"> odstranění stávající zpevněné plochy v ploše nového chodníku</w:t>
      </w:r>
      <w:r>
        <w:t xml:space="preserve"> </w:t>
      </w:r>
      <w:r w:rsidRPr="000C0BBA">
        <w:t>bude proveden</w:t>
      </w:r>
      <w:r>
        <w:t xml:space="preserve"> </w:t>
      </w:r>
      <w:r w:rsidRPr="000C0BBA">
        <w:t>zhutněný zásyp</w:t>
      </w:r>
      <w:r>
        <w:t xml:space="preserve"> </w:t>
      </w:r>
      <w:r w:rsidRPr="000C0BBA">
        <w:t xml:space="preserve">ze </w:t>
      </w:r>
      <w:proofErr w:type="spellStart"/>
      <w:r w:rsidRPr="000C0BBA">
        <w:t>štěrkodrt</w:t>
      </w:r>
      <w:r>
        <w:t>i</w:t>
      </w:r>
      <w:proofErr w:type="spellEnd"/>
      <w:r w:rsidR="00AF0B1D">
        <w:t xml:space="preserve"> po předchozím úpravě stávajících sítí chráničkami</w:t>
      </w:r>
      <w:r w:rsidRPr="000C0BBA">
        <w:t>. Na takto zpevněnou plochu bude proveden pískový podsyp a položena</w:t>
      </w:r>
      <w:r>
        <w:t xml:space="preserve"> </w:t>
      </w:r>
      <w:r w:rsidRPr="000C0BBA">
        <w:t>žulová mozaiková dlažba</w:t>
      </w:r>
      <w:r>
        <w:t>, resp. betonová zámková dlažba šedá tvaru</w:t>
      </w:r>
      <w:r w:rsidR="0064676F">
        <w:t xml:space="preserve"> </w:t>
      </w:r>
      <w:r>
        <w:t>Kost</w:t>
      </w:r>
      <w:r w:rsidR="0064676F">
        <w:t xml:space="preserve"> nebo reliéfní dlažba</w:t>
      </w:r>
      <w:r w:rsidRPr="000C0BBA">
        <w:t>. Mozaiková dlažba bud</w:t>
      </w:r>
      <w:r>
        <w:t xml:space="preserve"> </w:t>
      </w:r>
      <w:r w:rsidRPr="000C0BBA">
        <w:t>ukončena</w:t>
      </w:r>
      <w:r>
        <w:t xml:space="preserve"> </w:t>
      </w:r>
      <w:r w:rsidRPr="000C0BBA">
        <w:t>silničním kamenným obrubníkem 1000/150/300</w:t>
      </w:r>
      <w:r>
        <w:t xml:space="preserve"> </w:t>
      </w:r>
      <w:r w:rsidRPr="000C0BBA">
        <w:t>ložený</w:t>
      </w:r>
      <w:r>
        <w:t>m</w:t>
      </w:r>
      <w:r w:rsidRPr="000C0BBA">
        <w:t xml:space="preserve"> do betonového lože</w:t>
      </w:r>
      <w:r w:rsidR="0064676F">
        <w:t>, resp. betonová do betonového silničního obrubníku 300/150/1000 (použít i stávající vybouraný)</w:t>
      </w:r>
      <w:r w:rsidRPr="000C0BBA">
        <w:t>. Na tento obrubník bude navazovat stávající</w:t>
      </w:r>
      <w:r>
        <w:t xml:space="preserve"> </w:t>
      </w:r>
      <w:r w:rsidRPr="000C0BBA">
        <w:t>asfaltový</w:t>
      </w:r>
      <w:r>
        <w:t xml:space="preserve"> </w:t>
      </w:r>
      <w:r w:rsidRPr="000C0BBA">
        <w:t>povrch</w:t>
      </w:r>
      <w:r w:rsidR="0064676F">
        <w:t xml:space="preserve"> komunikace</w:t>
      </w:r>
      <w:r>
        <w:t xml:space="preserve">, odstraněná část </w:t>
      </w:r>
      <w:r w:rsidRPr="000C0BBA">
        <w:t>asfaltového povrchu bude</w:t>
      </w:r>
      <w:r>
        <w:t xml:space="preserve"> </w:t>
      </w:r>
      <w:r w:rsidRPr="000C0BBA">
        <w:t>doplněn</w:t>
      </w:r>
      <w:r>
        <w:t>a</w:t>
      </w:r>
      <w:r w:rsidRPr="000C0BBA">
        <w:t xml:space="preserve"> </w:t>
      </w:r>
      <w:r w:rsidR="0064676F">
        <w:t xml:space="preserve">asfaltovým krytem </w:t>
      </w:r>
      <w:r w:rsidRPr="000C0BBA">
        <w:t>včetně</w:t>
      </w:r>
      <w:r>
        <w:t xml:space="preserve"> horké asfaltové zálivky</w:t>
      </w:r>
      <w:r w:rsidR="0064676F">
        <w:t xml:space="preserve"> spojovací spáry</w:t>
      </w:r>
      <w:r w:rsidRPr="000C0BBA">
        <w:t xml:space="preserve">. </w:t>
      </w:r>
      <w:r w:rsidR="00AF0B1D">
        <w:t xml:space="preserve">Stávající stupeň bude prodloužen, nebo osazen nový celistvý. Nové stupně budou osazeny ve stejné výšce do betonového lože. </w:t>
      </w:r>
      <w:r w:rsidRPr="000C0BBA">
        <w:t>U obvodového zdiva</w:t>
      </w:r>
      <w:r w:rsidR="0064676F">
        <w:t xml:space="preserve"> přilehlých domů</w:t>
      </w:r>
      <w:r w:rsidRPr="000C0BBA">
        <w:t xml:space="preserve"> bude před samotným</w:t>
      </w:r>
      <w:r w:rsidR="0064676F">
        <w:t xml:space="preserve"> </w:t>
      </w:r>
      <w:r w:rsidRPr="000C0BBA">
        <w:t>provedení</w:t>
      </w:r>
      <w:r w:rsidR="0064676F">
        <w:t xml:space="preserve">m </w:t>
      </w:r>
      <w:r w:rsidRPr="000C0BBA">
        <w:t xml:space="preserve">zásypu </w:t>
      </w:r>
      <w:r w:rsidRPr="003F3102">
        <w:rPr>
          <w:b/>
        </w:rPr>
        <w:t>zkontrolovaná svislá izolace</w:t>
      </w:r>
      <w:r w:rsidRPr="000C0BBA">
        <w:t>.</w:t>
      </w:r>
      <w:r>
        <w:t xml:space="preserve"> </w:t>
      </w:r>
      <w:r w:rsidRPr="000C0BBA">
        <w:t>V</w:t>
      </w:r>
      <w:r w:rsidR="00E97231">
        <w:t> </w:t>
      </w:r>
      <w:r w:rsidRPr="000C0BBA">
        <w:t>případě</w:t>
      </w:r>
      <w:r w:rsidR="00E97231">
        <w:t xml:space="preserve"> </w:t>
      </w:r>
      <w:r w:rsidR="003F3102">
        <w:t>absenc</w:t>
      </w:r>
      <w:r w:rsidR="00E97231">
        <w:t xml:space="preserve">e </w:t>
      </w:r>
      <w:r w:rsidR="003F3102">
        <w:t xml:space="preserve">či </w:t>
      </w:r>
      <w:r w:rsidRPr="000C0BBA">
        <w:t>poškození bude</w:t>
      </w:r>
      <w:r w:rsidR="0064676F">
        <w:t xml:space="preserve"> </w:t>
      </w:r>
      <w:r w:rsidR="003F3102">
        <w:t>doplněna</w:t>
      </w:r>
      <w:r w:rsidR="00E97231">
        <w:t xml:space="preserve"> a </w:t>
      </w:r>
      <w:r w:rsidR="003F3102">
        <w:t xml:space="preserve">opravena. </w:t>
      </w:r>
      <w:r w:rsidR="004139F2">
        <w:t>Př</w:t>
      </w:r>
      <w:r w:rsidR="003F3102">
        <w:t>ed zasypáním bude přizván projektant k</w:t>
      </w:r>
      <w:r w:rsidR="00E97231">
        <w:t> </w:t>
      </w:r>
      <w:r w:rsidR="003F3102">
        <w:t>posouzení</w:t>
      </w:r>
      <w:r w:rsidR="00E97231">
        <w:t xml:space="preserve"> </w:t>
      </w:r>
      <w:r w:rsidR="003F3102">
        <w:t>izolace.</w:t>
      </w:r>
      <w:r w:rsidRPr="000C0BBA">
        <w:t xml:space="preserve"> </w:t>
      </w:r>
    </w:p>
    <w:p w:rsidR="00A257DC" w:rsidRDefault="004139F2" w:rsidP="003C6452">
      <w:pPr>
        <w:jc w:val="both"/>
      </w:pPr>
      <w:r>
        <w:t xml:space="preserve">V případě absence by byla realizována svislá izolace proti vodě </w:t>
      </w:r>
      <w:r w:rsidR="00E97231">
        <w:t>(</w:t>
      </w:r>
      <w:r>
        <w:t>nopová izolace s horní krycí lištou</w:t>
      </w:r>
      <w:r w:rsidR="00E97231">
        <w:t>).</w:t>
      </w:r>
      <w:r>
        <w:t xml:space="preserve"> </w:t>
      </w:r>
      <w:r w:rsidR="000C0BBA" w:rsidRPr="000C0BBA">
        <w:t>Dlažba bude</w:t>
      </w:r>
      <w:r w:rsidR="0064676F">
        <w:t xml:space="preserve"> vyspárovaná </w:t>
      </w:r>
      <w:r w:rsidR="000C0BBA" w:rsidRPr="000C0BBA">
        <w:t>od zdiva domu</w:t>
      </w:r>
      <w:r w:rsidR="0064676F">
        <w:t xml:space="preserve"> </w:t>
      </w:r>
      <w:r w:rsidR="000C0BBA" w:rsidRPr="000C0BBA">
        <w:t>s min. spádem 1%</w:t>
      </w:r>
      <w:r w:rsidR="00A257DC">
        <w:t xml:space="preserve">. </w:t>
      </w:r>
      <w:r w:rsidR="0064676F">
        <w:t>U komunikace budou u přechodu vybudovány varovné pásy změnou dlažby a obrubník snížen na max. výšku 20mm nad povrchem komunikace.</w:t>
      </w:r>
    </w:p>
    <w:p w:rsidR="00AF0B1D" w:rsidRDefault="00AF0B1D" w:rsidP="003C6452">
      <w:pPr>
        <w:jc w:val="both"/>
      </w:pPr>
      <w:r>
        <w:t xml:space="preserve">Stávající ubouraná žardiniéra bude doplněna novou obrubou betonovou s lemem shodným se stávajícím. </w:t>
      </w:r>
    </w:p>
    <w:p w:rsidR="00A257DC" w:rsidRPr="00040153" w:rsidRDefault="0064676F" w:rsidP="00A257DC">
      <w:r>
        <w:t>Obruby chodníku budou ložené do betonového lože, budou využity stávající betonové i přírodní. Dlažba bude uložena na pískové lože do štěrkového hutněného podsypu</w:t>
      </w:r>
      <w:r w:rsidR="004D6F6F">
        <w:t xml:space="preserve"> E</w:t>
      </w:r>
      <w:r w:rsidR="004D6F6F" w:rsidRPr="004D6F6F">
        <w:rPr>
          <w:vertAlign w:val="subscript"/>
        </w:rPr>
        <w:t>def2</w:t>
      </w:r>
      <w:r w:rsidR="004D6F6F">
        <w:rPr>
          <w:rFonts w:cs="Calibri"/>
        </w:rPr>
        <w:t>≥</w:t>
      </w:r>
      <w:r w:rsidR="004D6F6F">
        <w:t>30MPa</w:t>
      </w:r>
      <w:r>
        <w:t xml:space="preserve">. Pod </w:t>
      </w:r>
      <w:r>
        <w:lastRenderedPageBreak/>
        <w:t xml:space="preserve">chodníkovým tělesem </w:t>
      </w:r>
      <w:r w:rsidR="00040153">
        <w:t xml:space="preserve"> - obrubníky - </w:t>
      </w:r>
      <w:r>
        <w:t xml:space="preserve">budou provedeny předepsané chráničky podzemního </w:t>
      </w:r>
      <w:r w:rsidRPr="00040153">
        <w:t xml:space="preserve">vedení </w:t>
      </w:r>
      <w:proofErr w:type="gramStart"/>
      <w:r w:rsidRPr="00040153">
        <w:t>SEK</w:t>
      </w:r>
      <w:r w:rsidR="00040153">
        <w:t>,</w:t>
      </w:r>
      <w:r w:rsidR="004139F2" w:rsidRPr="00040153">
        <w:t xml:space="preserve"> </w:t>
      </w:r>
      <w:r w:rsidR="00040153">
        <w:t xml:space="preserve"> podle</w:t>
      </w:r>
      <w:proofErr w:type="gramEnd"/>
      <w:r w:rsidR="004139F2" w:rsidRPr="00040153">
        <w:t xml:space="preserve"> vy vyjádření </w:t>
      </w:r>
      <w:r w:rsidR="00040153" w:rsidRPr="00040153">
        <w:t xml:space="preserve"> 687761/19 </w:t>
      </w:r>
      <w:r w:rsidR="00040153">
        <w:t xml:space="preserve">platného do </w:t>
      </w:r>
      <w:r w:rsidR="00040153" w:rsidRPr="00040153">
        <w:t>24. 7. 2021</w:t>
      </w:r>
      <w:r w:rsidR="004139F2" w:rsidRPr="00040153">
        <w:t>.</w:t>
      </w:r>
    </w:p>
    <w:p w:rsidR="0064676F" w:rsidRDefault="0064676F" w:rsidP="00A257DC">
      <w:r>
        <w:t xml:space="preserve">Stávající </w:t>
      </w:r>
      <w:r w:rsidR="004139F2">
        <w:t>část odbourané žardiniéry</w:t>
      </w:r>
      <w:r>
        <w:t xml:space="preserve"> bude nově ukončena obloukovým betonovým lemem se současně betonovaným krytem z mozaikové dlažby (</w:t>
      </w:r>
      <w:r w:rsidR="004139F2">
        <w:t xml:space="preserve">vhodné </w:t>
      </w:r>
      <w:r>
        <w:t xml:space="preserve">využít stávající). </w:t>
      </w:r>
    </w:p>
    <w:p w:rsidR="0064676F" w:rsidRDefault="0064676F" w:rsidP="00A257DC">
      <w:r>
        <w:t>Přírodní stupně</w:t>
      </w:r>
      <w:r w:rsidR="004139F2">
        <w:t xml:space="preserve"> </w:t>
      </w:r>
      <w:r w:rsidR="00E97231">
        <w:t xml:space="preserve">schodiště </w:t>
      </w:r>
      <w:r w:rsidR="004139F2">
        <w:t>z</w:t>
      </w:r>
      <w:r w:rsidR="00E97231">
        <w:t> </w:t>
      </w:r>
      <w:r w:rsidR="004139F2">
        <w:t>kamene</w:t>
      </w:r>
      <w:r w:rsidR="00E97231">
        <w:t xml:space="preserve"> </w:t>
      </w:r>
      <w:proofErr w:type="gramStart"/>
      <w:r w:rsidR="004139F2">
        <w:t xml:space="preserve">budou </w:t>
      </w:r>
      <w:r>
        <w:t xml:space="preserve"> uložen</w:t>
      </w:r>
      <w:r w:rsidR="004139F2">
        <w:t>y</w:t>
      </w:r>
      <w:proofErr w:type="gramEnd"/>
      <w:r>
        <w:t xml:space="preserve"> do betonu. Stávající krátký stupeň bude nahrazen novým nebo vhodně nastaven stejným materiálem.</w:t>
      </w:r>
    </w:p>
    <w:p w:rsidR="00AF0B1D" w:rsidRPr="00AF0B1D" w:rsidRDefault="00AF0B1D" w:rsidP="00A257DC">
      <w:pPr>
        <w:rPr>
          <w:u w:val="single"/>
        </w:rPr>
      </w:pPr>
      <w:r w:rsidRPr="00AF0B1D">
        <w:rPr>
          <w:u w:val="single"/>
        </w:rPr>
        <w:t>Skladby chodníku:</w:t>
      </w:r>
    </w:p>
    <w:p w:rsidR="00AF0B1D" w:rsidRDefault="00AF0B1D" w:rsidP="00AF0B1D">
      <w:pPr>
        <w:spacing w:after="0"/>
      </w:pPr>
      <w:r>
        <w:t>60mm</w:t>
      </w:r>
      <w:r>
        <w:tab/>
      </w:r>
      <w:r w:rsidR="004139F2">
        <w:t xml:space="preserve">  </w:t>
      </w:r>
      <w:r>
        <w:t>žulová mozaiková dlažba</w:t>
      </w:r>
    </w:p>
    <w:p w:rsidR="00AF0B1D" w:rsidRDefault="00AF0B1D" w:rsidP="00AF0B1D">
      <w:pPr>
        <w:spacing w:after="0"/>
      </w:pPr>
      <w:r>
        <w:t>25mm</w:t>
      </w:r>
      <w:r w:rsidR="004139F2">
        <w:t xml:space="preserve">    </w:t>
      </w:r>
      <w:r>
        <w:t>pískový podsyp FR. 00-08</w:t>
      </w:r>
    </w:p>
    <w:p w:rsidR="00AF0B1D" w:rsidRPr="00AF0B1D" w:rsidRDefault="00AF0B1D" w:rsidP="00AF0B1D">
      <w:pPr>
        <w:spacing w:after="0"/>
        <w:rPr>
          <w:u w:val="single"/>
        </w:rPr>
      </w:pPr>
      <w:r w:rsidRPr="00AF0B1D">
        <w:rPr>
          <w:u w:val="single"/>
        </w:rPr>
        <w:t>165mm</w:t>
      </w:r>
      <w:r w:rsidRPr="00AF0B1D">
        <w:rPr>
          <w:u w:val="single"/>
        </w:rPr>
        <w:tab/>
        <w:t xml:space="preserve">hutněná </w:t>
      </w:r>
      <w:proofErr w:type="spellStart"/>
      <w:r w:rsidRPr="00AF0B1D">
        <w:rPr>
          <w:u w:val="single"/>
        </w:rPr>
        <w:t>štěrkodrť</w:t>
      </w:r>
      <w:proofErr w:type="spellEnd"/>
      <w:r w:rsidRPr="00AF0B1D">
        <w:rPr>
          <w:u w:val="single"/>
        </w:rPr>
        <w:t xml:space="preserve"> FR. 08-64</w:t>
      </w:r>
    </w:p>
    <w:p w:rsidR="00AF0B1D" w:rsidRDefault="00AF0B1D" w:rsidP="00AF0B1D">
      <w:pPr>
        <w:spacing w:after="0"/>
      </w:pPr>
      <w:r>
        <w:t>250mm</w:t>
      </w:r>
      <w:r>
        <w:tab/>
        <w:t>celkem</w:t>
      </w:r>
    </w:p>
    <w:p w:rsidR="00AF0B1D" w:rsidRDefault="00AF0B1D" w:rsidP="00AF0B1D">
      <w:pPr>
        <w:spacing w:after="0"/>
      </w:pPr>
    </w:p>
    <w:p w:rsidR="00AF0B1D" w:rsidRDefault="00AF0B1D" w:rsidP="00AF0B1D">
      <w:pPr>
        <w:spacing w:after="0"/>
      </w:pPr>
      <w:r>
        <w:t>60mm</w:t>
      </w:r>
      <w:r>
        <w:tab/>
        <w:t xml:space="preserve">betonová dlažba </w:t>
      </w:r>
      <w:proofErr w:type="spellStart"/>
      <w:r>
        <w:t>pochůzí</w:t>
      </w:r>
      <w:proofErr w:type="spellEnd"/>
      <w:r>
        <w:t>, barva šedá, tvar Kost</w:t>
      </w:r>
    </w:p>
    <w:p w:rsidR="00AF0B1D" w:rsidRDefault="00AF0B1D" w:rsidP="00AF0B1D">
      <w:pPr>
        <w:spacing w:after="0"/>
      </w:pPr>
      <w:r>
        <w:t>25mm</w:t>
      </w:r>
      <w:r>
        <w:tab/>
        <w:t>pískový podsyp FR. 00-08</w:t>
      </w:r>
    </w:p>
    <w:p w:rsidR="00AF0B1D" w:rsidRPr="00AF0B1D" w:rsidRDefault="00AF0B1D" w:rsidP="00AF0B1D">
      <w:pPr>
        <w:spacing w:after="0"/>
        <w:rPr>
          <w:u w:val="single"/>
        </w:rPr>
      </w:pPr>
      <w:r w:rsidRPr="00AF0B1D">
        <w:rPr>
          <w:u w:val="single"/>
        </w:rPr>
        <w:t>165mm</w:t>
      </w:r>
      <w:r w:rsidRPr="00AF0B1D">
        <w:rPr>
          <w:u w:val="single"/>
        </w:rPr>
        <w:tab/>
        <w:t xml:space="preserve">hutněná </w:t>
      </w:r>
      <w:r w:rsidR="004139F2">
        <w:rPr>
          <w:u w:val="single"/>
        </w:rPr>
        <w:t xml:space="preserve"> </w:t>
      </w:r>
      <w:proofErr w:type="spellStart"/>
      <w:r w:rsidRPr="00AF0B1D">
        <w:rPr>
          <w:u w:val="single"/>
        </w:rPr>
        <w:t>štěrkodrť</w:t>
      </w:r>
      <w:proofErr w:type="spellEnd"/>
      <w:r w:rsidRPr="00AF0B1D">
        <w:rPr>
          <w:u w:val="single"/>
        </w:rPr>
        <w:t xml:space="preserve"> </w:t>
      </w:r>
      <w:r w:rsidR="004139F2">
        <w:rPr>
          <w:u w:val="single"/>
        </w:rPr>
        <w:t xml:space="preserve"> </w:t>
      </w:r>
      <w:r w:rsidRPr="00AF0B1D">
        <w:rPr>
          <w:u w:val="single"/>
        </w:rPr>
        <w:t>FR. 08-64</w:t>
      </w:r>
    </w:p>
    <w:p w:rsidR="00A257DC" w:rsidRDefault="00AF0B1D" w:rsidP="00E97231">
      <w:r>
        <w:t>250mm</w:t>
      </w:r>
      <w:r>
        <w:tab/>
        <w:t>celkem</w:t>
      </w:r>
    </w:p>
    <w:p w:rsidR="006D1677" w:rsidRDefault="006D1677" w:rsidP="001625E6">
      <w:pPr>
        <w:pStyle w:val="Styl3"/>
      </w:pPr>
      <w:r w:rsidRPr="00A257DC">
        <w:t xml:space="preserve">Základní </w:t>
      </w:r>
      <w:r w:rsidRPr="001625E6">
        <w:t>charakteristika</w:t>
      </w:r>
      <w:r w:rsidRPr="00A257DC">
        <w:t xml:space="preserve"> tech</w:t>
      </w:r>
      <w:r w:rsidR="001625E6">
        <w:t>nických a technologických zařízení</w:t>
      </w:r>
    </w:p>
    <w:p w:rsidR="00C96969" w:rsidRPr="00C96969" w:rsidRDefault="004D6F6F" w:rsidP="00C96969">
      <w:r>
        <w:t>Neuvažují se</w:t>
      </w:r>
      <w:r w:rsidR="00C96969" w:rsidRPr="00C96969">
        <w:t>.</w:t>
      </w:r>
    </w:p>
    <w:p w:rsidR="004B50FB" w:rsidRPr="00C96969" w:rsidRDefault="001625E6" w:rsidP="001625E6">
      <w:pPr>
        <w:pStyle w:val="Styl3"/>
      </w:pPr>
      <w:r>
        <w:t>Zásady p</w:t>
      </w:r>
      <w:r w:rsidR="004B50FB" w:rsidRPr="001625E6">
        <w:t>ožárně</w:t>
      </w:r>
      <w:r w:rsidR="004B50FB" w:rsidRPr="00C96969">
        <w:t xml:space="preserve"> bezpečnostní</w:t>
      </w:r>
      <w:r>
        <w:t>ho</w:t>
      </w:r>
      <w:r w:rsidR="004B50FB" w:rsidRPr="00C96969">
        <w:t xml:space="preserve"> řešení</w:t>
      </w:r>
    </w:p>
    <w:p w:rsidR="00021A63" w:rsidRPr="00E97231" w:rsidRDefault="00021A63" w:rsidP="00E97231">
      <w:r w:rsidRPr="00E97231">
        <w:t xml:space="preserve"> </w:t>
      </w:r>
      <w:r w:rsidR="00E97231" w:rsidRPr="00E97231">
        <w:t>Bez požárního rizika.</w:t>
      </w:r>
    </w:p>
    <w:p w:rsidR="004B50FB" w:rsidRPr="00C96969" w:rsidRDefault="001625E6" w:rsidP="001625E6">
      <w:pPr>
        <w:pStyle w:val="Styl3"/>
      </w:pPr>
      <w:r>
        <w:t>Úspora energie a tepelná ochrana</w:t>
      </w:r>
    </w:p>
    <w:p w:rsidR="004B50FB" w:rsidRPr="00E97231" w:rsidRDefault="00C96969" w:rsidP="00E97231">
      <w:pPr>
        <w:pStyle w:val="Styl4"/>
        <w:numPr>
          <w:ilvl w:val="0"/>
          <w:numId w:val="0"/>
        </w:numPr>
        <w:jc w:val="both"/>
        <w:rPr>
          <w:b w:val="0"/>
          <w:u w:val="none"/>
        </w:rPr>
      </w:pPr>
      <w:r w:rsidRPr="00C96969">
        <w:rPr>
          <w:b w:val="0"/>
          <w:u w:val="none"/>
        </w:rPr>
        <w:t>Neřeší se.</w:t>
      </w:r>
    </w:p>
    <w:p w:rsidR="004B50FB" w:rsidRPr="00C969C9" w:rsidRDefault="004B50FB" w:rsidP="001625E6">
      <w:pPr>
        <w:pStyle w:val="Styl3"/>
      </w:pPr>
      <w:r w:rsidRPr="001625E6">
        <w:t>Hygienické</w:t>
      </w:r>
      <w:r w:rsidRPr="00C969C9">
        <w:t xml:space="preserve"> požadavky na stavby, požadavky na pracovní prostředí</w:t>
      </w:r>
    </w:p>
    <w:p w:rsidR="001B0AF5" w:rsidRDefault="001B0AF5" w:rsidP="001B0AF5">
      <w:r w:rsidRPr="000404C2">
        <w:t xml:space="preserve">Vzhledem k rozsahu a charakteru stavby se neřeší. </w:t>
      </w:r>
    </w:p>
    <w:p w:rsidR="004B50FB" w:rsidRPr="000404C2" w:rsidRDefault="00657DD7" w:rsidP="004B50FB">
      <w:pPr>
        <w:jc w:val="both"/>
      </w:pPr>
      <w:r w:rsidRPr="000404C2">
        <w:t xml:space="preserve">Prašnost při výstavbě bude omezena skrápěním při manipulaci se sypkými materiály a při jejich odvozu nebo dovozu budou na nákladních automobilech oplachtovány. Automobily při výjezdu ze staveniště budou očištěny, tak aby nedocházelo ke znečištění vozovek a poté nadměrné prašnosti. </w:t>
      </w:r>
    </w:p>
    <w:p w:rsidR="004B50FB" w:rsidRPr="000404C2" w:rsidRDefault="00723648" w:rsidP="001625E6">
      <w:pPr>
        <w:pStyle w:val="Styl3"/>
      </w:pPr>
      <w:r w:rsidRPr="001625E6">
        <w:t>Zásady</w:t>
      </w:r>
      <w:r w:rsidRPr="000404C2">
        <w:t xml:space="preserve"> o</w:t>
      </w:r>
      <w:r w:rsidR="004B50FB" w:rsidRPr="000404C2">
        <w:t>chran</w:t>
      </w:r>
      <w:r w:rsidR="001625E6">
        <w:t>y</w:t>
      </w:r>
      <w:r w:rsidR="004B50FB" w:rsidRPr="000404C2">
        <w:t xml:space="preserve"> </w:t>
      </w:r>
      <w:hyperlink r:id="rId14" w:history="1">
        <w:r w:rsidR="004B50FB" w:rsidRPr="000404C2">
          <w:rPr>
            <w:rStyle w:val="Hypertextovodkaz"/>
            <w:color w:val="auto"/>
            <w:u w:val="none"/>
          </w:rPr>
          <w:t>stavby</w:t>
        </w:r>
      </w:hyperlink>
      <w:r w:rsidR="004B50FB" w:rsidRPr="000404C2">
        <w:t xml:space="preserve"> před negativními účinky vnějšího prostředí</w:t>
      </w:r>
    </w:p>
    <w:p w:rsidR="004B50FB" w:rsidRPr="000404C2" w:rsidRDefault="004B50FB" w:rsidP="001625E6">
      <w:pPr>
        <w:pStyle w:val="Styl4"/>
        <w:numPr>
          <w:ilvl w:val="3"/>
          <w:numId w:val="34"/>
        </w:numPr>
        <w:jc w:val="both"/>
      </w:pPr>
      <w:r w:rsidRPr="000404C2">
        <w:t>ochrana před pronikáním radonu z podloží</w:t>
      </w:r>
    </w:p>
    <w:p w:rsidR="004B50FB" w:rsidRDefault="00C969C9" w:rsidP="004B50FB">
      <w:pPr>
        <w:jc w:val="both"/>
      </w:pPr>
      <w:r w:rsidRPr="000404C2">
        <w:t>Vzhledem k rozsahu a charakteru stavby se neřeší</w:t>
      </w:r>
      <w:r w:rsidR="009A4759" w:rsidRPr="000404C2">
        <w:t xml:space="preserve">. </w:t>
      </w:r>
    </w:p>
    <w:p w:rsidR="004B50FB" w:rsidRPr="000404C2" w:rsidRDefault="004B50FB" w:rsidP="001625E6">
      <w:pPr>
        <w:pStyle w:val="Styl4"/>
        <w:numPr>
          <w:ilvl w:val="3"/>
          <w:numId w:val="34"/>
        </w:numPr>
        <w:jc w:val="both"/>
      </w:pPr>
      <w:r w:rsidRPr="000404C2">
        <w:t>ochrana před bludnými proudy</w:t>
      </w:r>
    </w:p>
    <w:p w:rsidR="004B50FB" w:rsidRPr="000404C2" w:rsidRDefault="004B50FB" w:rsidP="004B50FB">
      <w:pPr>
        <w:jc w:val="both"/>
      </w:pPr>
      <w:r w:rsidRPr="000404C2">
        <w:lastRenderedPageBreak/>
        <w:t>Bludné proudy se zde nepředpokládají – ochrana není řešena.</w:t>
      </w:r>
    </w:p>
    <w:p w:rsidR="004B50FB" w:rsidRPr="000404C2" w:rsidRDefault="004B50FB" w:rsidP="001625E6">
      <w:pPr>
        <w:pStyle w:val="Styl4"/>
        <w:numPr>
          <w:ilvl w:val="3"/>
          <w:numId w:val="34"/>
        </w:numPr>
        <w:jc w:val="both"/>
      </w:pPr>
      <w:r w:rsidRPr="000404C2">
        <w:t>ochrana před technickou seizmicitou</w:t>
      </w:r>
    </w:p>
    <w:p w:rsidR="004B50FB" w:rsidRPr="000404C2" w:rsidRDefault="004B50FB" w:rsidP="004B50FB">
      <w:pPr>
        <w:jc w:val="both"/>
      </w:pPr>
      <w:r w:rsidRPr="000404C2">
        <w:t>V okolí se nenac</w:t>
      </w:r>
      <w:r w:rsidR="009A4759" w:rsidRPr="000404C2">
        <w:t>hází zdroj technické seismicity</w:t>
      </w:r>
      <w:r w:rsidR="00C969C9" w:rsidRPr="000404C2">
        <w:t>.</w:t>
      </w:r>
    </w:p>
    <w:p w:rsidR="004B50FB" w:rsidRPr="000404C2" w:rsidRDefault="004B50FB" w:rsidP="001625E6">
      <w:pPr>
        <w:pStyle w:val="Styl4"/>
        <w:numPr>
          <w:ilvl w:val="3"/>
          <w:numId w:val="34"/>
        </w:numPr>
        <w:jc w:val="both"/>
      </w:pPr>
      <w:r w:rsidRPr="000404C2">
        <w:t>ochrana před hlukem</w:t>
      </w:r>
    </w:p>
    <w:p w:rsidR="004B50FB" w:rsidRPr="000404C2" w:rsidRDefault="008330F3" w:rsidP="004B50FB">
      <w:pPr>
        <w:jc w:val="both"/>
      </w:pPr>
      <w:r>
        <w:t xml:space="preserve">Chodník </w:t>
      </w:r>
      <w:proofErr w:type="gramStart"/>
      <w:r>
        <w:t>je</w:t>
      </w:r>
      <w:proofErr w:type="gramEnd"/>
      <w:r>
        <w:t xml:space="preserve"> exteriérové zařízení </w:t>
      </w:r>
      <w:r w:rsidR="00C969C9" w:rsidRPr="000404C2">
        <w:t>není pobytovou místností, neřeší se</w:t>
      </w:r>
      <w:r w:rsidR="004B50FB" w:rsidRPr="000404C2">
        <w:t>.</w:t>
      </w:r>
    </w:p>
    <w:p w:rsidR="004B50FB" w:rsidRDefault="004B50FB" w:rsidP="001625E6">
      <w:pPr>
        <w:pStyle w:val="Styl4"/>
        <w:numPr>
          <w:ilvl w:val="3"/>
          <w:numId w:val="34"/>
        </w:numPr>
        <w:jc w:val="both"/>
      </w:pPr>
      <w:r w:rsidRPr="000404C2">
        <w:t>protipovodňová opatření</w:t>
      </w:r>
    </w:p>
    <w:p w:rsidR="001B0AF5" w:rsidRDefault="001B0AF5" w:rsidP="001B0AF5">
      <w:r>
        <w:t>Bez opatření.</w:t>
      </w:r>
    </w:p>
    <w:p w:rsidR="001625E6" w:rsidRPr="000404C2" w:rsidRDefault="001625E6" w:rsidP="001625E6">
      <w:pPr>
        <w:pStyle w:val="Styl4"/>
        <w:numPr>
          <w:ilvl w:val="3"/>
          <w:numId w:val="34"/>
        </w:numPr>
        <w:jc w:val="both"/>
      </w:pPr>
      <w:r>
        <w:t>ostatní účinky – vliv poddolování, výskyt metanu apod.</w:t>
      </w:r>
    </w:p>
    <w:p w:rsidR="004B50FB" w:rsidRPr="000404C2" w:rsidRDefault="004B50FB" w:rsidP="004B50FB">
      <w:pPr>
        <w:jc w:val="both"/>
      </w:pPr>
      <w:r w:rsidRPr="000404C2">
        <w:t xml:space="preserve">Neřeší se, lokalita je mimo </w:t>
      </w:r>
      <w:r w:rsidR="001B0AF5">
        <w:t>poddolované ú</w:t>
      </w:r>
      <w:r w:rsidRPr="000404C2">
        <w:t>zemí.</w:t>
      </w:r>
    </w:p>
    <w:p w:rsidR="004B50FB" w:rsidRPr="000404C2" w:rsidRDefault="004B50FB" w:rsidP="001625E6">
      <w:pPr>
        <w:pStyle w:val="Styl1"/>
        <w:rPr>
          <w:rStyle w:val="meni"/>
        </w:rPr>
      </w:pPr>
      <w:r w:rsidRPr="000404C2">
        <w:rPr>
          <w:rStyle w:val="meni"/>
        </w:rPr>
        <w:t>Připojení na technickou infrastrukturu</w:t>
      </w:r>
    </w:p>
    <w:p w:rsidR="004B50FB" w:rsidRPr="000404C2" w:rsidRDefault="004B50FB" w:rsidP="001625E6">
      <w:pPr>
        <w:pStyle w:val="Styl4"/>
        <w:numPr>
          <w:ilvl w:val="3"/>
          <w:numId w:val="43"/>
        </w:numPr>
        <w:jc w:val="both"/>
      </w:pPr>
      <w:proofErr w:type="spellStart"/>
      <w:r w:rsidRPr="000404C2">
        <w:t>napojovací</w:t>
      </w:r>
      <w:proofErr w:type="spellEnd"/>
      <w:r w:rsidRPr="000404C2">
        <w:t xml:space="preserve"> místa technické infrastruktury</w:t>
      </w:r>
    </w:p>
    <w:p w:rsidR="004B50FB" w:rsidRPr="000404C2" w:rsidRDefault="004D6F6F" w:rsidP="001B0AF5">
      <w:r>
        <w:t>Bez požadavku</w:t>
      </w:r>
      <w:r w:rsidR="008330F3">
        <w:t>.</w:t>
      </w:r>
    </w:p>
    <w:p w:rsidR="004B50FB" w:rsidRPr="000404C2" w:rsidRDefault="004B50FB" w:rsidP="001625E6">
      <w:pPr>
        <w:pStyle w:val="Styl4"/>
        <w:numPr>
          <w:ilvl w:val="3"/>
          <w:numId w:val="43"/>
        </w:numPr>
        <w:jc w:val="both"/>
      </w:pPr>
      <w:r w:rsidRPr="000404C2">
        <w:t xml:space="preserve">připojovací rozměry, výkonové kapacity a délky </w:t>
      </w:r>
    </w:p>
    <w:p w:rsidR="00E21623" w:rsidRPr="000404C2" w:rsidRDefault="004D6F6F" w:rsidP="00C969C9">
      <w:bookmarkStart w:id="0" w:name="_GoBack"/>
      <w:bookmarkEnd w:id="0"/>
      <w:r>
        <w:t>Neřeší se</w:t>
      </w:r>
      <w:r w:rsidR="00C969C9" w:rsidRPr="000404C2">
        <w:t>.</w:t>
      </w:r>
    </w:p>
    <w:p w:rsidR="004B50FB" w:rsidRPr="00AF0B1D" w:rsidRDefault="004B50FB" w:rsidP="001625E6">
      <w:pPr>
        <w:pStyle w:val="Styl1"/>
        <w:rPr>
          <w:rStyle w:val="meni"/>
        </w:rPr>
      </w:pPr>
      <w:r w:rsidRPr="00AF0B1D">
        <w:rPr>
          <w:rStyle w:val="meni"/>
        </w:rPr>
        <w:t>Dopravní řešení</w:t>
      </w:r>
    </w:p>
    <w:p w:rsidR="004B50FB" w:rsidRPr="000404C2" w:rsidRDefault="004B50FB" w:rsidP="001625E6">
      <w:pPr>
        <w:pStyle w:val="Styl4"/>
        <w:numPr>
          <w:ilvl w:val="3"/>
          <w:numId w:val="42"/>
        </w:numPr>
        <w:jc w:val="both"/>
      </w:pPr>
      <w:r w:rsidRPr="000404C2">
        <w:t>popis dopravního řešení</w:t>
      </w:r>
      <w:r w:rsidR="001625E6">
        <w:t xml:space="preserve"> včetně bezbariérových opatření pro přístupnost a užívání stavby osobami se sníženou schopností pohybu nebo orientace</w:t>
      </w:r>
    </w:p>
    <w:p w:rsidR="00781948" w:rsidRPr="000404C2" w:rsidRDefault="005406E0" w:rsidP="004B50FB">
      <w:pPr>
        <w:jc w:val="both"/>
      </w:pPr>
      <w:r>
        <w:t>Stávající obousměrná k</w:t>
      </w:r>
      <w:r w:rsidR="00781948">
        <w:t xml:space="preserve">omunikace spojující ul. </w:t>
      </w:r>
      <w:proofErr w:type="spellStart"/>
      <w:r w:rsidR="00781948">
        <w:t>Štefánikova</w:t>
      </w:r>
      <w:proofErr w:type="spellEnd"/>
      <w:r w:rsidR="00781948">
        <w:t xml:space="preserve"> a parkoviště Na Valech bude zúžena na šířku min. 6235mm </w:t>
      </w:r>
      <w:r>
        <w:t xml:space="preserve">(v nejužším místě) </w:t>
      </w:r>
      <w:r w:rsidR="00781948">
        <w:t>a podél fasády objektu bude vybudován</w:t>
      </w:r>
      <w:r>
        <w:t xml:space="preserve"> nový</w:t>
      </w:r>
      <w:r w:rsidR="00781948">
        <w:t xml:space="preserve"> a </w:t>
      </w:r>
      <w:r>
        <w:t xml:space="preserve">současně </w:t>
      </w:r>
      <w:r w:rsidR="00781948">
        <w:t>rozšířen</w:t>
      </w:r>
      <w:r>
        <w:t xml:space="preserve"> původní chodník v šířce 1200-1753mm.</w:t>
      </w:r>
      <w:r w:rsidR="00781948">
        <w:t xml:space="preserve"> </w:t>
      </w:r>
      <w:r>
        <w:t xml:space="preserve">Chodníkové těleso bude od komunikace oddělenou vyvýšeným </w:t>
      </w:r>
      <w:r w:rsidR="008330F3">
        <w:t xml:space="preserve">kamenným </w:t>
      </w:r>
      <w:r>
        <w:t xml:space="preserve">obrubníkem a bude navazovat na chodníky před objektem na parkovišti a na chodník podél ulice </w:t>
      </w:r>
      <w:proofErr w:type="spellStart"/>
      <w:r>
        <w:t>Štefánikova</w:t>
      </w:r>
      <w:proofErr w:type="spellEnd"/>
      <w:r>
        <w:t>. Dopravní značení zůstává stávající, pouze značka P04 „Dej přednost v jízdě“ bude z tyčového stojanu přemístěna na ocelovou konzolu na fasádu objektu s </w:t>
      </w:r>
      <w:proofErr w:type="spellStart"/>
      <w:r>
        <w:t>podchozí</w:t>
      </w:r>
      <w:proofErr w:type="spellEnd"/>
      <w:r>
        <w:t xml:space="preserve"> výškou min. 2,2m. Další značení pro pěší – tabulka O1 s přeškrtnutím bude umístěna na fasádu objektů při vstupu z obou stran chodníku.</w:t>
      </w:r>
    </w:p>
    <w:p w:rsidR="004B50FB" w:rsidRPr="000404C2" w:rsidRDefault="004B50FB" w:rsidP="001625E6">
      <w:pPr>
        <w:pStyle w:val="Styl4"/>
        <w:numPr>
          <w:ilvl w:val="3"/>
          <w:numId w:val="42"/>
        </w:numPr>
        <w:jc w:val="both"/>
      </w:pPr>
      <w:r w:rsidRPr="000404C2">
        <w:t>napojení území na stávající dopravní infrastrukturu,</w:t>
      </w:r>
    </w:p>
    <w:p w:rsidR="00D30156" w:rsidRPr="000404C2" w:rsidRDefault="005406E0" w:rsidP="00D30156">
      <w:r>
        <w:t>Napojení je stávající.</w:t>
      </w:r>
    </w:p>
    <w:p w:rsidR="004B50FB" w:rsidRDefault="004B50FB" w:rsidP="001625E6">
      <w:pPr>
        <w:pStyle w:val="Styl4"/>
        <w:numPr>
          <w:ilvl w:val="3"/>
          <w:numId w:val="42"/>
        </w:numPr>
        <w:jc w:val="both"/>
      </w:pPr>
      <w:r w:rsidRPr="000404C2">
        <w:t>doprava v</w:t>
      </w:r>
      <w:r w:rsidR="001B0AF5">
        <w:t> </w:t>
      </w:r>
      <w:r w:rsidRPr="000404C2">
        <w:t>klidu</w:t>
      </w:r>
    </w:p>
    <w:p w:rsidR="001B0AF5" w:rsidRDefault="001B0AF5" w:rsidP="001B0AF5">
      <w:r w:rsidRPr="000404C2">
        <w:t xml:space="preserve">Bez požadavku na navýšení. Jedná se o zlepšení </w:t>
      </w:r>
      <w:r>
        <w:t>dopravního řešení</w:t>
      </w:r>
      <w:r w:rsidRPr="000404C2">
        <w:t xml:space="preserve">. </w:t>
      </w:r>
    </w:p>
    <w:p w:rsidR="001625E6" w:rsidRPr="000404C2" w:rsidRDefault="001625E6" w:rsidP="001625E6">
      <w:pPr>
        <w:pStyle w:val="Styl4"/>
        <w:numPr>
          <w:ilvl w:val="3"/>
          <w:numId w:val="42"/>
        </w:numPr>
        <w:jc w:val="both"/>
      </w:pPr>
      <w:r>
        <w:t>pěší a cyklistické stezky</w:t>
      </w:r>
    </w:p>
    <w:p w:rsidR="008330F3" w:rsidRPr="000404C2" w:rsidRDefault="00C969C9" w:rsidP="009101A4">
      <w:pPr>
        <w:spacing w:before="240"/>
        <w:rPr>
          <w:lang w:val="en-US"/>
        </w:rPr>
      </w:pPr>
      <w:r w:rsidRPr="000404C2">
        <w:lastRenderedPageBreak/>
        <w:t>Bez požadavku</w:t>
      </w:r>
      <w:r w:rsidR="001B0AF5">
        <w:t>.</w:t>
      </w:r>
      <w:r w:rsidRPr="000404C2">
        <w:t xml:space="preserve"> </w:t>
      </w:r>
    </w:p>
    <w:p w:rsidR="004B50FB" w:rsidRPr="000404C2" w:rsidRDefault="004B50FB" w:rsidP="001625E6">
      <w:pPr>
        <w:pStyle w:val="Styl1"/>
        <w:rPr>
          <w:rStyle w:val="meni"/>
        </w:rPr>
      </w:pPr>
      <w:r w:rsidRPr="000404C2">
        <w:rPr>
          <w:rStyle w:val="meni"/>
        </w:rPr>
        <w:t xml:space="preserve">Řešení </w:t>
      </w:r>
      <w:r w:rsidRPr="001625E6">
        <w:rPr>
          <w:rStyle w:val="meni"/>
        </w:rPr>
        <w:t>vegetace</w:t>
      </w:r>
      <w:r w:rsidRPr="000404C2">
        <w:rPr>
          <w:rStyle w:val="meni"/>
        </w:rPr>
        <w:t xml:space="preserve"> a souvisejících terénních úprav </w:t>
      </w:r>
    </w:p>
    <w:p w:rsidR="004B50FB" w:rsidRPr="001E20C0" w:rsidRDefault="001B0AF5" w:rsidP="001625E6">
      <w:pPr>
        <w:pStyle w:val="Styl4"/>
        <w:numPr>
          <w:ilvl w:val="3"/>
          <w:numId w:val="42"/>
        </w:numPr>
        <w:jc w:val="both"/>
      </w:pPr>
      <w:r>
        <w:t>terénní úpravy</w:t>
      </w:r>
    </w:p>
    <w:p w:rsidR="004B50FB" w:rsidRPr="001E20C0" w:rsidRDefault="000404C2" w:rsidP="004B50FB">
      <w:pPr>
        <w:jc w:val="both"/>
      </w:pPr>
      <w:r w:rsidRPr="001E20C0">
        <w:t>Stavba nevyžaduje terénní úpravy</w:t>
      </w:r>
    </w:p>
    <w:p w:rsidR="004B50FB" w:rsidRPr="001E20C0" w:rsidRDefault="004B50FB" w:rsidP="001625E6">
      <w:pPr>
        <w:pStyle w:val="Styl4"/>
        <w:numPr>
          <w:ilvl w:val="3"/>
          <w:numId w:val="42"/>
        </w:numPr>
        <w:jc w:val="both"/>
      </w:pPr>
      <w:r w:rsidRPr="001E20C0">
        <w:t>použité veg</w:t>
      </w:r>
      <w:r w:rsidR="001B0AF5">
        <w:t>etační prvky</w:t>
      </w:r>
    </w:p>
    <w:p w:rsidR="004B50FB" w:rsidRPr="001E20C0" w:rsidRDefault="000404C2" w:rsidP="004B50FB">
      <w:pPr>
        <w:jc w:val="both"/>
      </w:pPr>
      <w:r w:rsidRPr="001E20C0">
        <w:t>Bez požadavků.</w:t>
      </w:r>
    </w:p>
    <w:p w:rsidR="004B50FB" w:rsidRPr="001E20C0" w:rsidRDefault="001625E6" w:rsidP="001625E6">
      <w:pPr>
        <w:pStyle w:val="Styl4"/>
        <w:numPr>
          <w:ilvl w:val="3"/>
          <w:numId w:val="42"/>
        </w:numPr>
        <w:jc w:val="both"/>
      </w:pPr>
      <w:r>
        <w:t xml:space="preserve">Biotechnická, protierozní </w:t>
      </w:r>
      <w:r w:rsidR="004B50FB" w:rsidRPr="001E20C0">
        <w:t>opatření.</w:t>
      </w:r>
    </w:p>
    <w:p w:rsidR="004B50FB" w:rsidRPr="005406E0" w:rsidRDefault="004B50FB" w:rsidP="004B50FB">
      <w:pPr>
        <w:jc w:val="both"/>
      </w:pPr>
      <w:r w:rsidRPr="005406E0">
        <w:t xml:space="preserve">Není předmětem tohoto projektu. </w:t>
      </w:r>
    </w:p>
    <w:p w:rsidR="004B50FB" w:rsidRPr="001E20C0" w:rsidRDefault="004B50FB" w:rsidP="001625E6">
      <w:pPr>
        <w:pStyle w:val="Styl1"/>
        <w:rPr>
          <w:rStyle w:val="meni"/>
        </w:rPr>
      </w:pPr>
      <w:r w:rsidRPr="001E20C0">
        <w:rPr>
          <w:rStyle w:val="meni"/>
        </w:rPr>
        <w:t xml:space="preserve"> Popis vlivů </w:t>
      </w:r>
      <w:hyperlink r:id="rId15" w:history="1">
        <w:r w:rsidRPr="001E20C0">
          <w:rPr>
            <w:rStyle w:val="Hypertextovodkaz"/>
            <w:color w:val="auto"/>
            <w:u w:val="none"/>
          </w:rPr>
          <w:t>stavby</w:t>
        </w:r>
      </w:hyperlink>
      <w:r w:rsidRPr="001E20C0">
        <w:rPr>
          <w:rStyle w:val="meni"/>
        </w:rPr>
        <w:t xml:space="preserve"> na životní prostředí a jeho ochrana</w:t>
      </w:r>
    </w:p>
    <w:p w:rsidR="004B50FB" w:rsidRPr="001E20C0" w:rsidRDefault="004B50FB" w:rsidP="001625E6">
      <w:pPr>
        <w:pStyle w:val="Styl4"/>
        <w:numPr>
          <w:ilvl w:val="3"/>
          <w:numId w:val="44"/>
        </w:numPr>
        <w:jc w:val="both"/>
      </w:pPr>
      <w:r w:rsidRPr="001E20C0">
        <w:t xml:space="preserve">vliv na životní prostředí - ovzduší, hluk, voda, </w:t>
      </w:r>
      <w:hyperlink r:id="rId16" w:history="1">
        <w:r w:rsidRPr="001E20C0">
          <w:rPr>
            <w:rStyle w:val="Hypertextovodkaz"/>
            <w:color w:val="auto"/>
          </w:rPr>
          <w:t>odpady</w:t>
        </w:r>
      </w:hyperlink>
      <w:r w:rsidRPr="001E20C0">
        <w:t xml:space="preserve"> a půda,</w:t>
      </w:r>
    </w:p>
    <w:p w:rsidR="00BF6AB3" w:rsidRPr="001E20C0" w:rsidRDefault="00BF6AB3" w:rsidP="00BF6AB3">
      <w:pPr>
        <w:jc w:val="both"/>
      </w:pPr>
      <w:r w:rsidRPr="001E20C0">
        <w:t xml:space="preserve">Stavba je navržena z běžných materiálů a běžných stavebních postupů. Při realizaci je nutno dbát na minimalizaci dopadů na životní prostředí, jedná se zejména o hlučnost a prašnost. Stroje na stavbě musí být v dobrém technickém stavu, musí se zamezit znečištění půdy </w:t>
      </w:r>
      <w:proofErr w:type="spellStart"/>
      <w:r w:rsidRPr="001E20C0">
        <w:t>odkapem</w:t>
      </w:r>
      <w:proofErr w:type="spellEnd"/>
      <w:r w:rsidRPr="001E20C0">
        <w:t xml:space="preserve"> olejů a pohonných hmot, stavební stroje je nutné udržovat v čistotě i při odjezdu ze stavby. Použití hlučných strojů jen v nezbytně nutných případech a v době, kdy neruší noční klid nebo klid ve dnech pracovního klidu (dle vyhlášky).  Při manipulaci s nebezpečnými látkami používat ochranné pomůcky, nutno dodržovat technologické předpisy a dodržovat bezpečnostní předpisy.</w:t>
      </w:r>
    </w:p>
    <w:p w:rsidR="00BF6AB3" w:rsidRPr="001E20C0" w:rsidRDefault="00BF6AB3" w:rsidP="00BF6AB3">
      <w:pPr>
        <w:jc w:val="both"/>
      </w:pPr>
      <w:r w:rsidRPr="001E20C0">
        <w:tab/>
        <w:t xml:space="preserve">Odpady vzniklé při stavbě budou tříděny a likvidovány dle platných předpisů a zákonů odvozem na příslušné skládky, nutno dodržet především zákon č. 185/2001 Sb. Zákon o odpadech. </w:t>
      </w:r>
    </w:p>
    <w:p w:rsidR="00BF6AB3" w:rsidRPr="001E20C0" w:rsidRDefault="00BF6AB3" w:rsidP="00BF6AB3">
      <w:pPr>
        <w:jc w:val="both"/>
      </w:pPr>
      <w:r w:rsidRPr="001E20C0">
        <w:t>Nutno dodržet především:</w:t>
      </w:r>
    </w:p>
    <w:p w:rsidR="00BF6AB3" w:rsidRPr="001E20C0" w:rsidRDefault="00BF6AB3" w:rsidP="00BF6AB3">
      <w:pPr>
        <w:numPr>
          <w:ilvl w:val="0"/>
          <w:numId w:val="27"/>
        </w:numPr>
        <w:spacing w:after="0" w:line="300" w:lineRule="auto"/>
        <w:ind w:left="709" w:hanging="141"/>
        <w:contextualSpacing/>
        <w:jc w:val="both"/>
        <w:rPr>
          <w:rFonts w:cs="Arial"/>
        </w:rPr>
      </w:pPr>
      <w:r w:rsidRPr="001E20C0">
        <w:rPr>
          <w:rFonts w:cs="Arial"/>
        </w:rPr>
        <w:t xml:space="preserve">č. 144/1992 Sb. v platném znění Zákon o ochraně přírody a krajiny </w:t>
      </w:r>
    </w:p>
    <w:p w:rsidR="00BF6AB3" w:rsidRPr="001E20C0" w:rsidRDefault="00BF6AB3" w:rsidP="00BF6AB3">
      <w:pPr>
        <w:numPr>
          <w:ilvl w:val="0"/>
          <w:numId w:val="27"/>
        </w:numPr>
        <w:spacing w:after="0" w:line="300" w:lineRule="auto"/>
        <w:ind w:left="709" w:hanging="141"/>
        <w:contextualSpacing/>
        <w:jc w:val="both"/>
        <w:rPr>
          <w:rFonts w:cs="Arial"/>
        </w:rPr>
      </w:pPr>
      <w:r w:rsidRPr="001E20C0">
        <w:rPr>
          <w:rFonts w:cs="Arial"/>
        </w:rPr>
        <w:t>č. 185/2001 Sb. Zákon o odpadech</w:t>
      </w:r>
    </w:p>
    <w:p w:rsidR="00BF6AB3" w:rsidRPr="001E20C0" w:rsidRDefault="00BF6AB3" w:rsidP="00BF6AB3">
      <w:pPr>
        <w:numPr>
          <w:ilvl w:val="0"/>
          <w:numId w:val="27"/>
        </w:numPr>
        <w:spacing w:after="0" w:line="300" w:lineRule="auto"/>
        <w:ind w:left="709" w:hanging="141"/>
        <w:contextualSpacing/>
        <w:jc w:val="both"/>
        <w:rPr>
          <w:rFonts w:cs="Arial"/>
        </w:rPr>
      </w:pPr>
      <w:r w:rsidRPr="001E20C0">
        <w:rPr>
          <w:rFonts w:cs="Arial"/>
        </w:rPr>
        <w:t>nařízení č. 148/2006 Sb. o ochraně zdraví před nepříznivými účinky hluku a vibrací</w:t>
      </w:r>
    </w:p>
    <w:p w:rsidR="004B50FB" w:rsidRPr="001E20C0" w:rsidRDefault="004B50FB" w:rsidP="004B50FB">
      <w:pPr>
        <w:jc w:val="both"/>
        <w:rPr>
          <w:b/>
        </w:rPr>
      </w:pPr>
      <w:r w:rsidRPr="001E20C0">
        <w:rPr>
          <w:b/>
        </w:rPr>
        <w:t xml:space="preserve">Ovzduší </w:t>
      </w:r>
    </w:p>
    <w:p w:rsidR="004B50FB" w:rsidRPr="001E20C0" w:rsidRDefault="004B50FB" w:rsidP="004B50FB">
      <w:pPr>
        <w:jc w:val="both"/>
      </w:pPr>
      <w:r w:rsidRPr="001E20C0">
        <w:t>Při samotné realizaci díla bude omezena prašnost na minimum případným skrápěním při manipulaci s prašnými materiály. Na stavbě se nebude nic spalovat, ani jinak zneškodňovat v rozporu s vyhláškami a zákony.</w:t>
      </w:r>
    </w:p>
    <w:p w:rsidR="004B50FB" w:rsidRPr="001E20C0" w:rsidRDefault="004B50FB" w:rsidP="004B50FB">
      <w:pPr>
        <w:jc w:val="both"/>
        <w:rPr>
          <w:b/>
        </w:rPr>
      </w:pPr>
      <w:r w:rsidRPr="001E20C0">
        <w:rPr>
          <w:b/>
        </w:rPr>
        <w:t>Hluk</w:t>
      </w:r>
    </w:p>
    <w:p w:rsidR="008330F3" w:rsidRPr="001B0AF5" w:rsidRDefault="001E20C0" w:rsidP="008330F3">
      <w:pPr>
        <w:jc w:val="both"/>
      </w:pPr>
      <w:r w:rsidRPr="001E20C0">
        <w:t xml:space="preserve">Hlučnost </w:t>
      </w:r>
      <w:r w:rsidR="008330F3">
        <w:t xml:space="preserve">při realizaci </w:t>
      </w:r>
      <w:r w:rsidRPr="001E20C0">
        <w:t xml:space="preserve">nepřekročí hodnoty dané </w:t>
      </w:r>
      <w:proofErr w:type="gramStart"/>
      <w:r w:rsidRPr="001E20C0">
        <w:t>vyhláškou.</w:t>
      </w:r>
      <w:r w:rsidR="008330F3">
        <w:t>Práce</w:t>
      </w:r>
      <w:proofErr w:type="gramEnd"/>
      <w:r w:rsidR="008330F3">
        <w:t xml:space="preserve"> se budou provádět v pracovní dobu a nebudou se provádět v době pracovního klidu.</w:t>
      </w:r>
    </w:p>
    <w:p w:rsidR="008330F3" w:rsidRDefault="004B50FB" w:rsidP="008330F3">
      <w:pPr>
        <w:jc w:val="both"/>
        <w:rPr>
          <w:b/>
        </w:rPr>
      </w:pPr>
      <w:r w:rsidRPr="001E20C0">
        <w:rPr>
          <w:b/>
        </w:rPr>
        <w:t>Voda</w:t>
      </w:r>
    </w:p>
    <w:p w:rsidR="00C00845" w:rsidRPr="001E20C0" w:rsidRDefault="00C00845" w:rsidP="001B0AF5">
      <w:pPr>
        <w:jc w:val="both"/>
      </w:pPr>
      <w:r>
        <w:lastRenderedPageBreak/>
        <w:t xml:space="preserve">Stávající odtokové poměry se nemění, stávající nepropustný kryt vozovky se zamění za částečně propustný dlážděný chodník. Dešťová voda </w:t>
      </w:r>
      <w:proofErr w:type="gramStart"/>
      <w:r>
        <w:t>bude</w:t>
      </w:r>
      <w:proofErr w:type="gramEnd"/>
      <w:r>
        <w:t xml:space="preserve"> odtékat do stávající kanalizace stávající kanalizační </w:t>
      </w:r>
      <w:proofErr w:type="gramStart"/>
      <w:r>
        <w:t>vpustí</w:t>
      </w:r>
      <w:proofErr w:type="gramEnd"/>
      <w:r>
        <w:t xml:space="preserve">.  Během stavby bude dešťová voda </w:t>
      </w:r>
      <w:r w:rsidR="008330F3">
        <w:t xml:space="preserve">krátkodobě </w:t>
      </w:r>
      <w:proofErr w:type="gramStart"/>
      <w:r w:rsidR="008330F3">
        <w:t xml:space="preserve">případně  </w:t>
      </w:r>
      <w:r>
        <w:t>zasakovat</w:t>
      </w:r>
      <w:proofErr w:type="gramEnd"/>
      <w:r>
        <w:t xml:space="preserve"> do podloží. </w:t>
      </w:r>
    </w:p>
    <w:p w:rsidR="004B50FB" w:rsidRPr="001E20C0" w:rsidRDefault="004B50FB" w:rsidP="004B50FB">
      <w:pPr>
        <w:jc w:val="both"/>
        <w:rPr>
          <w:b/>
        </w:rPr>
      </w:pPr>
      <w:r w:rsidRPr="001E20C0">
        <w:rPr>
          <w:b/>
        </w:rPr>
        <w:t>Odpady</w:t>
      </w:r>
    </w:p>
    <w:p w:rsidR="00E37A70" w:rsidRPr="001E20C0" w:rsidRDefault="004B50FB" w:rsidP="001E20C0">
      <w:pPr>
        <w:jc w:val="both"/>
      </w:pPr>
      <w:r w:rsidRPr="001E20C0">
        <w:t xml:space="preserve">Odpady budou tříděny na stavbě dle platné kategorizace, skladovány odděleně tak, aby nedošlo k pronikání zbytků do půdy, a budou likvidovány na příslušných skládkách. Viz příloha Odpady. </w:t>
      </w:r>
    </w:p>
    <w:p w:rsidR="004B50FB" w:rsidRPr="001E20C0" w:rsidRDefault="004B50FB" w:rsidP="004B50FB">
      <w:pPr>
        <w:jc w:val="both"/>
        <w:rPr>
          <w:b/>
        </w:rPr>
      </w:pPr>
      <w:r w:rsidRPr="001E20C0">
        <w:rPr>
          <w:b/>
        </w:rPr>
        <w:t xml:space="preserve">Půda </w:t>
      </w:r>
    </w:p>
    <w:p w:rsidR="004B50FB" w:rsidRPr="001E20C0" w:rsidRDefault="001E20C0" w:rsidP="004B50FB">
      <w:pPr>
        <w:jc w:val="both"/>
      </w:pPr>
      <w:r w:rsidRPr="001E20C0">
        <w:t>Není předmětem projektu.</w:t>
      </w:r>
    </w:p>
    <w:p w:rsidR="00A625CA" w:rsidRPr="001E20C0" w:rsidRDefault="004B50FB" w:rsidP="001625E6">
      <w:pPr>
        <w:pStyle w:val="Styl4"/>
        <w:numPr>
          <w:ilvl w:val="3"/>
          <w:numId w:val="44"/>
        </w:numPr>
        <w:jc w:val="both"/>
      </w:pPr>
      <w:r w:rsidRPr="001E20C0">
        <w:t>vliv na přírodu</w:t>
      </w:r>
      <w:r w:rsidR="004D5B94" w:rsidRPr="001E20C0">
        <w:t xml:space="preserve"> </w:t>
      </w:r>
      <w:r w:rsidRPr="001E20C0">
        <w:t xml:space="preserve">a krajinu </w:t>
      </w:r>
      <w:r w:rsidR="001625E6">
        <w:t xml:space="preserve">- </w:t>
      </w:r>
      <w:r w:rsidRPr="001E20C0">
        <w:t>ochrana dřevin, ochrana památných stromů, ochrana</w:t>
      </w:r>
      <w:r w:rsidRPr="001E20C0">
        <w:rPr>
          <w:b w:val="0"/>
        </w:rPr>
        <w:t xml:space="preserve"> </w:t>
      </w:r>
      <w:hyperlink r:id="rId17" w:history="1">
        <w:r w:rsidRPr="001E20C0">
          <w:rPr>
            <w:rStyle w:val="Styl4Char"/>
            <w:b/>
            <w:lang w:eastAsia="cs-CZ"/>
          </w:rPr>
          <w:t>rostlin</w:t>
        </w:r>
      </w:hyperlink>
      <w:r w:rsidR="001625E6">
        <w:t xml:space="preserve"> a živočichů</w:t>
      </w:r>
      <w:r w:rsidRPr="001E20C0">
        <w:t>, zachování ekologických funkcí a vazeb v</w:t>
      </w:r>
      <w:r w:rsidR="001625E6">
        <w:t> </w:t>
      </w:r>
      <w:r w:rsidRPr="001E20C0">
        <w:t>krajině</w:t>
      </w:r>
      <w:r w:rsidR="001625E6">
        <w:t xml:space="preserve"> apod.</w:t>
      </w:r>
    </w:p>
    <w:p w:rsidR="004D5B94" w:rsidRPr="001E20C0" w:rsidRDefault="004B50FB" w:rsidP="004B50FB">
      <w:pPr>
        <w:jc w:val="both"/>
      </w:pPr>
      <w:r w:rsidRPr="001E20C0">
        <w:t xml:space="preserve">Na pozemku se nenachází </w:t>
      </w:r>
      <w:r w:rsidR="004D5B94" w:rsidRPr="001E20C0">
        <w:t>žádné vzrostlé stromy, které by byly dotčeny výstavbou</w:t>
      </w:r>
      <w:r w:rsidRPr="001E20C0">
        <w:t>,</w:t>
      </w:r>
      <w:r w:rsidR="004D5B94" w:rsidRPr="001E20C0">
        <w:t xml:space="preserve"> stejně jako</w:t>
      </w:r>
      <w:r w:rsidRPr="001E20C0">
        <w:t xml:space="preserve"> chráněné rostliny nebo živočichové. </w:t>
      </w:r>
    </w:p>
    <w:p w:rsidR="004B50FB" w:rsidRPr="001E20C0" w:rsidRDefault="004B50FB" w:rsidP="004B50FB">
      <w:pPr>
        <w:jc w:val="both"/>
      </w:pPr>
      <w:r w:rsidRPr="001E20C0">
        <w:t>Ekologická funkce a vazba v krajině zůstane zachovaná.</w:t>
      </w:r>
    </w:p>
    <w:p w:rsidR="00A625CA" w:rsidRPr="001E20C0" w:rsidRDefault="00A625CA" w:rsidP="00A625CA">
      <w:pPr>
        <w:jc w:val="both"/>
      </w:pPr>
      <w:r w:rsidRPr="001E20C0">
        <w:t>Během výstavby a při provozu je nutno dodržet především:</w:t>
      </w:r>
    </w:p>
    <w:p w:rsidR="00A625CA" w:rsidRPr="001E20C0" w:rsidRDefault="00A625CA" w:rsidP="00A625CA">
      <w:pPr>
        <w:numPr>
          <w:ilvl w:val="0"/>
          <w:numId w:val="26"/>
        </w:numPr>
        <w:spacing w:after="0" w:line="300" w:lineRule="auto"/>
        <w:ind w:left="425" w:hanging="425"/>
        <w:contextualSpacing/>
        <w:jc w:val="both"/>
      </w:pPr>
      <w:r w:rsidRPr="001E20C0">
        <w:t xml:space="preserve">Zákon č. 144/1992 Sb. v platném znění o ochraně přírody a krajiny </w:t>
      </w:r>
    </w:p>
    <w:p w:rsidR="00A625CA" w:rsidRPr="001E20C0" w:rsidRDefault="00A625CA" w:rsidP="00A625CA">
      <w:pPr>
        <w:numPr>
          <w:ilvl w:val="0"/>
          <w:numId w:val="26"/>
        </w:numPr>
        <w:spacing w:after="0" w:line="300" w:lineRule="auto"/>
        <w:ind w:left="425" w:hanging="425"/>
        <w:contextualSpacing/>
        <w:jc w:val="both"/>
      </w:pPr>
      <w:r w:rsidRPr="001E20C0">
        <w:t>Zákon č. 185/2001 Sb. o odpadech</w:t>
      </w:r>
    </w:p>
    <w:p w:rsidR="00A625CA" w:rsidRPr="001E20C0" w:rsidRDefault="00A625CA" w:rsidP="00A625CA">
      <w:pPr>
        <w:numPr>
          <w:ilvl w:val="0"/>
          <w:numId w:val="26"/>
        </w:numPr>
        <w:spacing w:after="0" w:line="300" w:lineRule="auto"/>
        <w:ind w:left="425" w:hanging="425"/>
        <w:contextualSpacing/>
        <w:jc w:val="both"/>
      </w:pPr>
      <w:r w:rsidRPr="001E20C0">
        <w:t>Nařízení č. 148/2006 Sb. o ochraně zdraví před nepříznivými účinky hluku a vibrací</w:t>
      </w:r>
    </w:p>
    <w:p w:rsidR="00A625CA" w:rsidRPr="001E20C0" w:rsidRDefault="00A625CA" w:rsidP="00A625CA">
      <w:pPr>
        <w:numPr>
          <w:ilvl w:val="0"/>
          <w:numId w:val="26"/>
        </w:numPr>
        <w:spacing w:after="0" w:line="300" w:lineRule="auto"/>
        <w:ind w:left="425" w:hanging="425"/>
        <w:contextualSpacing/>
        <w:jc w:val="both"/>
      </w:pPr>
      <w:r w:rsidRPr="001E20C0">
        <w:t>Zákon č. 309/2006 Sb., o zajištění dalších podmínek bezpečnosti a ochrany zdraví při práci</w:t>
      </w:r>
    </w:p>
    <w:p w:rsidR="00A625CA" w:rsidRPr="001E20C0" w:rsidRDefault="00A625CA" w:rsidP="00A625CA">
      <w:pPr>
        <w:numPr>
          <w:ilvl w:val="0"/>
          <w:numId w:val="26"/>
        </w:numPr>
        <w:spacing w:after="0" w:line="300" w:lineRule="auto"/>
        <w:ind w:left="425" w:hanging="425"/>
        <w:contextualSpacing/>
        <w:jc w:val="both"/>
      </w:pPr>
      <w:r w:rsidRPr="001E20C0">
        <w:t>Zákon č. 13/1997 Sb., o pozemních komunikacích, ve znění pozdějších předpisů</w:t>
      </w:r>
    </w:p>
    <w:p w:rsidR="00A625CA" w:rsidRPr="001E20C0" w:rsidRDefault="00A625CA" w:rsidP="00A625CA">
      <w:pPr>
        <w:numPr>
          <w:ilvl w:val="0"/>
          <w:numId w:val="26"/>
        </w:numPr>
        <w:spacing w:after="0" w:line="300" w:lineRule="auto"/>
        <w:ind w:left="425" w:hanging="425"/>
        <w:contextualSpacing/>
        <w:jc w:val="both"/>
      </w:pPr>
      <w:r w:rsidRPr="001E20C0">
        <w:t>Vyhláška č. 23/2008 Sb., o technických podmínkách požární ochrany staveb</w:t>
      </w:r>
    </w:p>
    <w:p w:rsidR="00A625CA" w:rsidRPr="001E20C0" w:rsidRDefault="00A625CA" w:rsidP="00A625CA">
      <w:pPr>
        <w:numPr>
          <w:ilvl w:val="0"/>
          <w:numId w:val="26"/>
        </w:numPr>
        <w:spacing w:after="0" w:line="300" w:lineRule="auto"/>
        <w:ind w:left="426" w:hanging="426"/>
        <w:contextualSpacing/>
        <w:jc w:val="both"/>
      </w:pPr>
      <w:r w:rsidRPr="001E20C0">
        <w:t>Vyhláška č. 268/2009 Sb., o technických požadavcích na stavby</w:t>
      </w:r>
    </w:p>
    <w:p w:rsidR="00A625CA" w:rsidRPr="001E20C0" w:rsidRDefault="00A625CA" w:rsidP="00A625CA">
      <w:pPr>
        <w:numPr>
          <w:ilvl w:val="0"/>
          <w:numId w:val="26"/>
        </w:numPr>
        <w:spacing w:after="0" w:line="300" w:lineRule="auto"/>
        <w:ind w:left="426" w:hanging="426"/>
        <w:contextualSpacing/>
        <w:jc w:val="both"/>
      </w:pPr>
      <w:r w:rsidRPr="001E20C0">
        <w:t>Nařízení vlády č.361/2007Sb., kterým se stanoví podmínky ochrany zdraví při práci</w:t>
      </w:r>
    </w:p>
    <w:p w:rsidR="00A625CA" w:rsidRPr="001E20C0" w:rsidRDefault="00A625CA" w:rsidP="004B50FB">
      <w:pPr>
        <w:jc w:val="both"/>
      </w:pPr>
    </w:p>
    <w:p w:rsidR="004B50FB" w:rsidRPr="001E20C0" w:rsidRDefault="004B50FB" w:rsidP="001625E6">
      <w:pPr>
        <w:pStyle w:val="Styl4"/>
        <w:numPr>
          <w:ilvl w:val="3"/>
          <w:numId w:val="44"/>
        </w:numPr>
        <w:jc w:val="both"/>
      </w:pPr>
      <w:r w:rsidRPr="001E20C0">
        <w:t>vliv na soustavu chráněných území Nátura 2000,</w:t>
      </w:r>
    </w:p>
    <w:p w:rsidR="004B50FB" w:rsidRPr="001E20C0" w:rsidRDefault="004B50FB" w:rsidP="004B50FB">
      <w:pPr>
        <w:jc w:val="both"/>
      </w:pPr>
      <w:r w:rsidRPr="001E20C0">
        <w:t>Neřeší se, není součástí chráněných území.</w:t>
      </w:r>
    </w:p>
    <w:p w:rsidR="004B50FB" w:rsidRDefault="004B50FB" w:rsidP="001625E6">
      <w:pPr>
        <w:pStyle w:val="Styl4"/>
        <w:numPr>
          <w:ilvl w:val="3"/>
          <w:numId w:val="44"/>
        </w:numPr>
        <w:jc w:val="both"/>
      </w:pPr>
      <w:r w:rsidRPr="001E20C0">
        <w:t>návrh zohlednění podmínek</w:t>
      </w:r>
      <w:r w:rsidR="001625E6">
        <w:t xml:space="preserve"> závazného stanoviska posouzení vlivu záměru na životní prostředí, je-li podkladem</w:t>
      </w:r>
    </w:p>
    <w:p w:rsidR="001625E6" w:rsidRPr="001E20C0" w:rsidRDefault="001625E6" w:rsidP="001625E6">
      <w:pPr>
        <w:pStyle w:val="Styl4"/>
        <w:numPr>
          <w:ilvl w:val="3"/>
          <w:numId w:val="44"/>
        </w:numPr>
        <w:jc w:val="both"/>
      </w:pPr>
      <w:r>
        <w:t>V případě záměrů spadajících do režimu zákona o integrované prevenci základní parametry způsobu naplnění závěrů o nejlepších dostupných technikách nebo integrované povolení, bylo-li vydáno.</w:t>
      </w:r>
    </w:p>
    <w:p w:rsidR="001E20C0" w:rsidRPr="001E20C0" w:rsidRDefault="001E20C0" w:rsidP="001E20C0">
      <w:r w:rsidRPr="001E20C0">
        <w:t>Není předmětem EIA.</w:t>
      </w:r>
    </w:p>
    <w:p w:rsidR="004B50FB" w:rsidRPr="001E20C0" w:rsidRDefault="004B50FB" w:rsidP="001625E6">
      <w:pPr>
        <w:pStyle w:val="Styl4"/>
        <w:numPr>
          <w:ilvl w:val="3"/>
          <w:numId w:val="44"/>
        </w:numPr>
        <w:jc w:val="both"/>
      </w:pPr>
      <w:r w:rsidRPr="001E20C0">
        <w:t>navrhovaná ochranná a bezpečnostní pásma, rozsah omezení a podmínky ochrany podle jiných právních předpisů.</w:t>
      </w:r>
    </w:p>
    <w:p w:rsidR="001E20C0" w:rsidRDefault="004B50FB" w:rsidP="004B50FB">
      <w:pPr>
        <w:jc w:val="both"/>
      </w:pPr>
      <w:r w:rsidRPr="001E20C0">
        <w:lastRenderedPageBreak/>
        <w:t>Budou respektovaná</w:t>
      </w:r>
      <w:r w:rsidR="00C00845">
        <w:t xml:space="preserve"> stávající</w:t>
      </w:r>
      <w:r w:rsidRPr="001E20C0">
        <w:t xml:space="preserve"> ochranná pásma inženýrských sítí dle ČSN 73 6005 Prostorové uspořá</w:t>
      </w:r>
      <w:r w:rsidR="00C00845">
        <w:t xml:space="preserve">dání sítí technického vybavení a bude vyhověno požadavkům vyjádření správců sítí. </w:t>
      </w:r>
    </w:p>
    <w:p w:rsidR="004B50FB" w:rsidRDefault="00C00845" w:rsidP="004B50FB">
      <w:pPr>
        <w:jc w:val="both"/>
      </w:pPr>
      <w:r>
        <w:t xml:space="preserve">Při stavbě bude zabezpečen bezpečný průjezd vozidel na parkoviště, omezení provozu bude značeno dopravním značením a bude pouze v bezpodmínečně nutném období, komunikace nebude sloužit jako skládka nebo </w:t>
      </w:r>
      <w:proofErr w:type="spellStart"/>
      <w:r>
        <w:t>deponie</w:t>
      </w:r>
      <w:proofErr w:type="spellEnd"/>
      <w:r>
        <w:t xml:space="preserve">. Během stavby bude prostor pro chodce vymezen zákazem vstupu a nasměrováním do </w:t>
      </w:r>
      <w:proofErr w:type="spellStart"/>
      <w:r>
        <w:t>obchůzí</w:t>
      </w:r>
      <w:proofErr w:type="spellEnd"/>
      <w:r>
        <w:t xml:space="preserve"> trasy. </w:t>
      </w:r>
    </w:p>
    <w:p w:rsidR="00C00845" w:rsidRPr="001E20C0" w:rsidRDefault="00C00845" w:rsidP="004B50FB">
      <w:pPr>
        <w:jc w:val="both"/>
        <w:rPr>
          <w:rStyle w:val="meni"/>
        </w:rPr>
      </w:pPr>
      <w:r>
        <w:t>Další nová ochranná a bezpečnostní pásma se nenavrhují.</w:t>
      </w:r>
    </w:p>
    <w:p w:rsidR="004B50FB" w:rsidRPr="001E20C0" w:rsidRDefault="004B50FB" w:rsidP="001625E6">
      <w:pPr>
        <w:pStyle w:val="Styl1"/>
      </w:pPr>
      <w:r w:rsidRPr="001625E6">
        <w:rPr>
          <w:rStyle w:val="meni"/>
        </w:rPr>
        <w:t>Ochrana</w:t>
      </w:r>
      <w:r w:rsidRPr="001E20C0">
        <w:rPr>
          <w:rStyle w:val="meni"/>
        </w:rPr>
        <w:t xml:space="preserve"> obyvatelstva</w:t>
      </w:r>
    </w:p>
    <w:p w:rsidR="00BF6AB3" w:rsidRPr="001E20C0" w:rsidRDefault="00BF6AB3" w:rsidP="00BF6AB3">
      <w:pPr>
        <w:jc w:val="both"/>
      </w:pPr>
      <w:r w:rsidRPr="001E20C0">
        <w:rPr>
          <w:bCs/>
        </w:rPr>
        <w:t xml:space="preserve">Zhotovitel stavby odpovídá za dílo, jakoby jej prováděl sám, i když jej předal </w:t>
      </w:r>
      <w:r w:rsidRPr="001E20C0">
        <w:t>(pověřil jinou osobu jeho prováděním) a dílo fyzicky neprovádí. Dílem se rozumí vždy zhotovení, montáž, údržba, oprava nebo úprava stavby nebo její části.</w:t>
      </w:r>
    </w:p>
    <w:p w:rsidR="00BF6AB3" w:rsidRPr="001E20C0" w:rsidRDefault="00BF6AB3" w:rsidP="00BF6AB3">
      <w:pPr>
        <w:jc w:val="both"/>
      </w:pPr>
      <w:r w:rsidRPr="001E20C0">
        <w:t>Všichni účastníci, kteří se podílejí na realizaci uvedené stavby, jsou povinni dodržovat bezpečnostní plán a všechny další nařízení platné legislativy BOZP a budou prokazatelně seznámeni s identifikací nebezpečí a vyhodnocení rizik stavby včetně opatření k jejich minimalizaci.</w:t>
      </w:r>
    </w:p>
    <w:p w:rsidR="00BF6AB3" w:rsidRPr="001E20C0" w:rsidRDefault="00BF6AB3" w:rsidP="00BF6AB3">
      <w:pPr>
        <w:jc w:val="both"/>
      </w:pPr>
      <w:r w:rsidRPr="001E20C0">
        <w:rPr>
          <w:bCs/>
        </w:rPr>
        <w:t xml:space="preserve">Všichni zhotovitelé včetně dalších dotčených subjektů budou na pravidelných kontrolních dnech neprodleně a v dostatečném předstihu informovat vedení stavby (realizační tým), o všech podstatných změnách a činnostech, které budou provádět a budou oznamovat i konkrétní čas a datum včetně plánovaného počtu zúčastněných osob. Hlavnímu dodavateli stavby budou v předstihu poskytovat požadované podklady a dokumentaci k nezbytným úpravám plánu. Dále budou všichni zhotovitelé bez zbytečného odkladu a v předstihu informovat hlavního dodavatele stavby o dalších dodavatelských firmách a jiných fyzických osobách na staveništi, které pro tuto akci poptají v průběhu realizace stavby a zavážou je k součinnosti a tímto plánem, který jim zároveň prokazatelně předají. </w:t>
      </w:r>
      <w:r w:rsidRPr="001E20C0">
        <w:t xml:space="preserve">Všechny osoby na staveništi jsou </w:t>
      </w:r>
      <w:r w:rsidRPr="001E20C0">
        <w:rPr>
          <w:bCs/>
        </w:rPr>
        <w:t>povinny dbát pokynů a podnětů těchto řídících a kontrolních pracovníků: stavbyvedoucího, pověřených vedoucích pracovníků a osob zajišťujících technický dozor</w:t>
      </w:r>
      <w:r w:rsidRPr="001E20C0">
        <w:t xml:space="preserve">. </w:t>
      </w:r>
    </w:p>
    <w:p w:rsidR="00BF6AB3" w:rsidRPr="005808BE" w:rsidRDefault="00BF6AB3" w:rsidP="00BF6AB3">
      <w:pPr>
        <w:jc w:val="both"/>
      </w:pPr>
      <w:r w:rsidRPr="001E20C0">
        <w:t>Při jednotlivých pracích je nutno dodržovat veškeré technologické postupy, pracovníci budou dodržovat bezpečností předpisy a z</w:t>
      </w:r>
      <w:r w:rsidRPr="005808BE">
        <w:t>ákony při výkonu jednotlivých činností, jedná se především o</w:t>
      </w:r>
    </w:p>
    <w:p w:rsidR="00BF6AB3" w:rsidRPr="005808BE" w:rsidRDefault="00BF6AB3" w:rsidP="00BF6AB3">
      <w:pPr>
        <w:numPr>
          <w:ilvl w:val="0"/>
          <w:numId w:val="28"/>
        </w:numPr>
        <w:contextualSpacing/>
        <w:jc w:val="both"/>
        <w:rPr>
          <w:rFonts w:cs="Arial"/>
        </w:rPr>
      </w:pPr>
      <w:r w:rsidRPr="005808BE">
        <w:rPr>
          <w:rFonts w:cs="Arial"/>
        </w:rPr>
        <w:t xml:space="preserve">Nařízení vlády 591/2006Sb O bližších požadavcích na bezpečnost a ochranu zdraví na staveništích </w:t>
      </w:r>
    </w:p>
    <w:p w:rsidR="00BF6AB3" w:rsidRPr="005808BE" w:rsidRDefault="00BF6AB3" w:rsidP="00BF6AB3">
      <w:pPr>
        <w:numPr>
          <w:ilvl w:val="0"/>
          <w:numId w:val="28"/>
        </w:numPr>
        <w:contextualSpacing/>
        <w:jc w:val="both"/>
        <w:rPr>
          <w:rFonts w:cs="Arial"/>
        </w:rPr>
      </w:pPr>
      <w:r w:rsidRPr="005808BE">
        <w:rPr>
          <w:rFonts w:cs="Arial"/>
        </w:rPr>
        <w:t xml:space="preserve">361/2007 Sb. Podmínky pro ochranu zdraví při práci.  </w:t>
      </w:r>
    </w:p>
    <w:p w:rsidR="00BF6AB3" w:rsidRPr="005808BE" w:rsidRDefault="00BF6AB3" w:rsidP="00BF6AB3">
      <w:pPr>
        <w:jc w:val="both"/>
      </w:pPr>
      <w:r w:rsidRPr="005808BE">
        <w:t xml:space="preserve">Při práci budou používány ochranné pomůcky. Při realizaci stavby budou pracovníci realizačních firem dodržovat veškerá bezpečnostní opatření, technologické a montážní postupy. Pracovníci budou proškolení a poučeni o zásadách bezpečnosti práce. Veškeré zařízení v objektu budou pravidelně procházet revizí, budou kontrolována a budou splňovat veškerá bezpečnostní jištění. </w:t>
      </w:r>
    </w:p>
    <w:p w:rsidR="00BF6AB3" w:rsidRDefault="00BF6AB3" w:rsidP="00BF6AB3">
      <w:pPr>
        <w:jc w:val="both"/>
      </w:pPr>
      <w:r w:rsidRPr="005808BE">
        <w:t xml:space="preserve">V době výstavby bude zajištěno staveniště proti vniknutí třetích osob a možnosti úrazu (oplocení, výstražné tabulky s upozorněním, pravidelné </w:t>
      </w:r>
      <w:proofErr w:type="gramStart"/>
      <w:r w:rsidRPr="005808BE">
        <w:t>kontroly...).</w:t>
      </w:r>
      <w:proofErr w:type="gramEnd"/>
      <w:r w:rsidRPr="005808BE">
        <w:t xml:space="preserve"> Budou dodržovány předpisy požární ochrany i během stavby.</w:t>
      </w:r>
    </w:p>
    <w:p w:rsidR="004B50FB" w:rsidRDefault="004B50FB" w:rsidP="001625E6">
      <w:pPr>
        <w:pStyle w:val="Styl1"/>
        <w:rPr>
          <w:rStyle w:val="meni"/>
        </w:rPr>
      </w:pPr>
      <w:r w:rsidRPr="001625E6">
        <w:rPr>
          <w:rStyle w:val="meni"/>
        </w:rPr>
        <w:t>Zásady</w:t>
      </w:r>
      <w:r w:rsidRPr="005808BE">
        <w:rPr>
          <w:rStyle w:val="meni"/>
        </w:rPr>
        <w:t xml:space="preserve"> organizace výstavby</w:t>
      </w:r>
    </w:p>
    <w:p w:rsidR="001625E6" w:rsidRPr="005808BE" w:rsidRDefault="001625E6" w:rsidP="001625E6">
      <w:pPr>
        <w:pStyle w:val="Styl3"/>
        <w:rPr>
          <w:rStyle w:val="meni"/>
        </w:rPr>
      </w:pPr>
      <w:r>
        <w:rPr>
          <w:rStyle w:val="meni"/>
        </w:rPr>
        <w:lastRenderedPageBreak/>
        <w:t>Technická zpráva</w:t>
      </w:r>
    </w:p>
    <w:p w:rsidR="00021A63" w:rsidRPr="005808BE" w:rsidRDefault="00021A63" w:rsidP="001625E6">
      <w:pPr>
        <w:pStyle w:val="Styl4"/>
        <w:numPr>
          <w:ilvl w:val="3"/>
          <w:numId w:val="45"/>
        </w:numPr>
        <w:jc w:val="both"/>
      </w:pPr>
      <w:r w:rsidRPr="005808BE">
        <w:t>potřeby a spotřeby rozhodujících médií a hmot a jejich zajištění</w:t>
      </w:r>
    </w:p>
    <w:p w:rsidR="00FF7B25" w:rsidRDefault="008E48B5" w:rsidP="00FF7B25">
      <w:r>
        <w:t>Napojení stavby na zdroj</w:t>
      </w:r>
      <w:r w:rsidR="005808BE" w:rsidRPr="005808BE">
        <w:t xml:space="preserve"> el. </w:t>
      </w:r>
      <w:proofErr w:type="gramStart"/>
      <w:r w:rsidR="005808BE" w:rsidRPr="005808BE">
        <w:t>energie</w:t>
      </w:r>
      <w:proofErr w:type="gramEnd"/>
      <w:r w:rsidR="005808BE" w:rsidRPr="005808BE">
        <w:t xml:space="preserve"> bude </w:t>
      </w:r>
      <w:r>
        <w:t>přes stavební rozvaděč v místě určeném s investorem</w:t>
      </w:r>
      <w:r w:rsidR="005808BE" w:rsidRPr="005808BE">
        <w:t>.</w:t>
      </w:r>
      <w:r>
        <w:t xml:space="preserve"> Zdroj vody bude z mobilní cisterny.</w:t>
      </w:r>
      <w:r w:rsidR="005808BE" w:rsidRPr="005808BE">
        <w:t xml:space="preserve"> Materiál pro stavbu bude </w:t>
      </w:r>
      <w:r>
        <w:t>na stavbu dovážen v takovém množství, v jakém bude spotřebováván, v nezbytně nutném množství bude</w:t>
      </w:r>
      <w:r w:rsidR="00FF7B25">
        <w:t xml:space="preserve"> kusový materiál</w:t>
      </w:r>
      <w:r>
        <w:t xml:space="preserve"> uložen na </w:t>
      </w:r>
      <w:r w:rsidR="00C4270F">
        <w:t xml:space="preserve">1-2 parkovacích stáních </w:t>
      </w:r>
      <w:r>
        <w:t xml:space="preserve">na přilehlém městském parkovišti </w:t>
      </w:r>
      <w:r w:rsidR="005808BE" w:rsidRPr="005808BE">
        <w:t>na zpevněn</w:t>
      </w:r>
      <w:r>
        <w:t>é ploše</w:t>
      </w:r>
      <w:r w:rsidR="005808BE" w:rsidRPr="005808BE">
        <w:t xml:space="preserve">. </w:t>
      </w:r>
      <w:r w:rsidR="00FF7B25">
        <w:t>Sypký materiál nebude v okolí stavby skladován, bude na stavbu dovážen a ihned ukládán, v případě demolovaného sypkého materiálu bude okamžitě nakládán a odvážen mimo stavbu.</w:t>
      </w:r>
      <w:r w:rsidR="00FF7B25" w:rsidRPr="00FF7B25">
        <w:t xml:space="preserve"> </w:t>
      </w:r>
      <w:r w:rsidR="00FF7B25" w:rsidRPr="005808BE">
        <w:t>Spo</w:t>
      </w:r>
      <w:r w:rsidR="00FF7B25">
        <w:t>třeba materiálu viz výkaz výměr.</w:t>
      </w:r>
    </w:p>
    <w:p w:rsidR="00021A63" w:rsidRPr="005808BE" w:rsidRDefault="00021A63" w:rsidP="001625E6">
      <w:pPr>
        <w:pStyle w:val="Styl4"/>
        <w:numPr>
          <w:ilvl w:val="3"/>
          <w:numId w:val="45"/>
        </w:numPr>
        <w:jc w:val="both"/>
      </w:pPr>
      <w:r w:rsidRPr="005808BE">
        <w:t>odvodnění staveniště</w:t>
      </w:r>
    </w:p>
    <w:p w:rsidR="005808BE" w:rsidRPr="005808BE" w:rsidRDefault="005808BE" w:rsidP="005808BE">
      <w:r w:rsidRPr="005808BE">
        <w:t xml:space="preserve">Stávající, nemění se. </w:t>
      </w:r>
      <w:r w:rsidR="001B0AF5">
        <w:t>Při vybourání materiálu bude stavbou zabezpečeno, aby při případných deštích nedocházelo ke splavení sypkého materiálu mimo výkop.</w:t>
      </w:r>
    </w:p>
    <w:p w:rsidR="004B50FB" w:rsidRPr="005808BE" w:rsidRDefault="0058643E" w:rsidP="001625E6">
      <w:pPr>
        <w:pStyle w:val="Styl4"/>
        <w:numPr>
          <w:ilvl w:val="3"/>
          <w:numId w:val="45"/>
        </w:numPr>
        <w:jc w:val="both"/>
      </w:pPr>
      <w:r w:rsidRPr="005808BE">
        <w:t>napojení staveniště na stávající dopravní a technickou infrastrukturu</w:t>
      </w:r>
    </w:p>
    <w:p w:rsidR="00274044" w:rsidRPr="005808BE" w:rsidRDefault="00274044" w:rsidP="004B50FB">
      <w:pPr>
        <w:jc w:val="both"/>
      </w:pPr>
      <w:r w:rsidRPr="005808BE">
        <w:t xml:space="preserve">Napojení staveniště na dopravní infrastrukturu </w:t>
      </w:r>
      <w:r w:rsidR="005808BE" w:rsidRPr="005808BE">
        <w:t>je s</w:t>
      </w:r>
      <w:r w:rsidR="008E48B5">
        <w:t>távající na veřejnou komunikaci</w:t>
      </w:r>
      <w:r w:rsidR="00AB4633" w:rsidRPr="005808BE">
        <w:t xml:space="preserve">. </w:t>
      </w:r>
      <w:r w:rsidRPr="005808BE">
        <w:t xml:space="preserve">Napojení na elektřinu po dobu výstavby bude </w:t>
      </w:r>
      <w:r w:rsidR="008E48B5">
        <w:t xml:space="preserve">přes staveništní rozvaděč </w:t>
      </w:r>
      <w:r w:rsidRPr="005808BE">
        <w:t xml:space="preserve">na stávající </w:t>
      </w:r>
      <w:r w:rsidR="008E48B5">
        <w:t xml:space="preserve">rozvodnou skříň </w:t>
      </w:r>
      <w:r w:rsidR="00F51F28">
        <w:t>dle dohody s investorem. Zdroj vody bude mobilní z cisterny</w:t>
      </w:r>
      <w:r w:rsidRPr="005808BE">
        <w:t xml:space="preserve">. Napojení určí stavebník. </w:t>
      </w:r>
    </w:p>
    <w:p w:rsidR="00021A63" w:rsidRPr="005808BE" w:rsidRDefault="00021A63" w:rsidP="001625E6">
      <w:pPr>
        <w:pStyle w:val="Styl4"/>
        <w:numPr>
          <w:ilvl w:val="3"/>
          <w:numId w:val="45"/>
        </w:numPr>
        <w:jc w:val="both"/>
      </w:pPr>
      <w:r w:rsidRPr="005808BE">
        <w:t>vliv provádění stavby na okolní stavby a pozemky</w:t>
      </w:r>
    </w:p>
    <w:p w:rsidR="005808BE" w:rsidRPr="005808BE" w:rsidRDefault="00F51F28" w:rsidP="005808BE">
      <w:r>
        <w:t>V průběhu výstavby bude průchod ulicí Na Valech uzavřen a řádně označen a průjezd na parkoviště rovněž částečně omezen při nakládce a vykládce materiálu. Na sousedním pozemku parkoviště 14/2 bude zřízen mezisklad pro spotřebovávaný kusový materiál vyhrazením 1-2 stání</w:t>
      </w:r>
      <w:r w:rsidR="005808BE" w:rsidRPr="005808BE">
        <w:t>.</w:t>
      </w:r>
      <w:r>
        <w:t xml:space="preserve"> Během stavby bude omezen vchod do objektu na p. č. st. 275/3, toto bude s majitelem objektu projednáno předem.</w:t>
      </w:r>
    </w:p>
    <w:p w:rsidR="004B50FB" w:rsidRPr="005808BE" w:rsidRDefault="0058643E" w:rsidP="001625E6">
      <w:pPr>
        <w:pStyle w:val="Styl4"/>
        <w:numPr>
          <w:ilvl w:val="3"/>
          <w:numId w:val="45"/>
        </w:numPr>
        <w:jc w:val="both"/>
      </w:pPr>
      <w:r w:rsidRPr="005808BE">
        <w:t>ochrana okolí staveniště a požadavky na související asanace, demolice, kácení dřevin</w:t>
      </w:r>
    </w:p>
    <w:p w:rsidR="005808BE" w:rsidRPr="005808BE" w:rsidRDefault="005808BE" w:rsidP="004B50FB">
      <w:pPr>
        <w:jc w:val="both"/>
      </w:pPr>
      <w:r w:rsidRPr="005808BE">
        <w:t xml:space="preserve">Stavba bude </w:t>
      </w:r>
      <w:r w:rsidR="00F51F28">
        <w:t xml:space="preserve">zabezpečena </w:t>
      </w:r>
      <w:r w:rsidRPr="005808BE">
        <w:t>proti vniknutí nepovolaných osob</w:t>
      </w:r>
      <w:r w:rsidR="00C4270F">
        <w:t>, bude řádně označena informačními tabulemi a mechanickými zábranami, pro dopravu bude po dobu prací doplněno přechodné dopravní značení</w:t>
      </w:r>
      <w:r w:rsidRPr="005808BE">
        <w:t>.</w:t>
      </w:r>
      <w:r w:rsidR="00C4270F">
        <w:t xml:space="preserve"> </w:t>
      </w:r>
      <w:r w:rsidRPr="005808BE">
        <w:t xml:space="preserve"> </w:t>
      </w:r>
      <w:r w:rsidR="00FF7B25" w:rsidRPr="005808BE">
        <w:t xml:space="preserve">Staveniště bude </w:t>
      </w:r>
      <w:r w:rsidR="00FF7B25">
        <w:t xml:space="preserve">ohrazeno ze strany </w:t>
      </w:r>
      <w:proofErr w:type="gramStart"/>
      <w:r w:rsidR="00FF7B25">
        <w:t>ulice</w:t>
      </w:r>
      <w:r w:rsidR="008330F3">
        <w:t xml:space="preserve"> </w:t>
      </w:r>
      <w:r w:rsidR="00FF7B25">
        <w:t xml:space="preserve"> </w:t>
      </w:r>
      <w:proofErr w:type="spellStart"/>
      <w:r w:rsidR="00FF7B25">
        <w:t>Štefánikovy</w:t>
      </w:r>
      <w:proofErr w:type="spellEnd"/>
      <w:proofErr w:type="gramEnd"/>
      <w:r w:rsidR="00FF7B25">
        <w:t xml:space="preserve"> a parkoviště mobilními zábranami se značením informačních a zákazových tabulí.</w:t>
      </w:r>
    </w:p>
    <w:p w:rsidR="00AB4633" w:rsidRPr="005808BE" w:rsidRDefault="005808BE" w:rsidP="004B50FB">
      <w:pPr>
        <w:jc w:val="both"/>
      </w:pPr>
      <w:r w:rsidRPr="005808BE">
        <w:t xml:space="preserve"> </w:t>
      </w:r>
      <w:r w:rsidR="00AB4633" w:rsidRPr="005808BE">
        <w:t xml:space="preserve">Stavba nevyžaduje kácení dřevin, resp. se dřevin vůbec nedotkne. </w:t>
      </w:r>
    </w:p>
    <w:p w:rsidR="00AB4633" w:rsidRPr="005808BE" w:rsidRDefault="00AB4633" w:rsidP="004B50FB">
      <w:pPr>
        <w:jc w:val="both"/>
      </w:pPr>
      <w:r w:rsidRPr="005808BE">
        <w:t xml:space="preserve">Demolice </w:t>
      </w:r>
      <w:r w:rsidR="005808BE" w:rsidRPr="005808BE">
        <w:t xml:space="preserve">– bourání </w:t>
      </w:r>
      <w:r w:rsidRPr="005808BE">
        <w:t xml:space="preserve">bude probíhat za dodržení všech bezpečnostních předpisů. </w:t>
      </w:r>
      <w:r w:rsidR="005808BE" w:rsidRPr="005808BE">
        <w:t xml:space="preserve">Vybourané stavební materiály budou </w:t>
      </w:r>
      <w:r w:rsidR="00F51F28">
        <w:t xml:space="preserve">tříděny a </w:t>
      </w:r>
      <w:r w:rsidR="00F51F28" w:rsidRPr="005808BE">
        <w:t xml:space="preserve">odváženy </w:t>
      </w:r>
      <w:r w:rsidR="005808BE" w:rsidRPr="005808BE">
        <w:t>na skládku stejně jako výkopek</w:t>
      </w:r>
      <w:r w:rsidR="00F51F28">
        <w:t xml:space="preserve"> – podkladní štěrková vrstva</w:t>
      </w:r>
      <w:r w:rsidR="005808BE" w:rsidRPr="005808BE">
        <w:t xml:space="preserve">. </w:t>
      </w:r>
    </w:p>
    <w:p w:rsidR="0058643E" w:rsidRPr="005808BE" w:rsidRDefault="008330F3" w:rsidP="0058643E">
      <w:pPr>
        <w:jc w:val="both"/>
      </w:pPr>
      <w:r>
        <w:t>S</w:t>
      </w:r>
      <w:r w:rsidR="0058643E" w:rsidRPr="005808BE">
        <w:t xml:space="preserve">anace se neuvažují. </w:t>
      </w:r>
    </w:p>
    <w:p w:rsidR="004B50FB" w:rsidRDefault="0058643E" w:rsidP="001625E6">
      <w:pPr>
        <w:pStyle w:val="Styl4"/>
        <w:numPr>
          <w:ilvl w:val="3"/>
          <w:numId w:val="45"/>
        </w:numPr>
        <w:jc w:val="both"/>
      </w:pPr>
      <w:r w:rsidRPr="005808BE">
        <w:t xml:space="preserve">maximální </w:t>
      </w:r>
      <w:r w:rsidR="001625E6">
        <w:t xml:space="preserve">dočasné a trvalé </w:t>
      </w:r>
      <w:r w:rsidRPr="005808BE">
        <w:t xml:space="preserve">zábory pro staveniště </w:t>
      </w:r>
      <w:r w:rsidR="001625E6">
        <w:t xml:space="preserve"> </w:t>
      </w:r>
    </w:p>
    <w:p w:rsidR="001625E6" w:rsidRDefault="001625E6" w:rsidP="001625E6">
      <w:r>
        <w:t xml:space="preserve">Dočasný zábor pro pohyb stavebních strojů při demolici, výkopu, při nakládce a vykládce materiálu bude proveden na ulici Na Valech v jednom jízdním pruhu přilehlém k budoucímu. Další dočasný zábor navrhujeme na 1-2 parkovacích stáních přilehlých k chodníku pro nezbytně nutné uložení </w:t>
      </w:r>
      <w:r>
        <w:lastRenderedPageBreak/>
        <w:t>spotřebovávaného kusového materiálu s ohraničením mobilními zábranami. Veškeré práce budou prováděny především</w:t>
      </w:r>
      <w:r w:rsidRPr="005808BE">
        <w:t xml:space="preserve"> na pozemku stavebníka</w:t>
      </w:r>
      <w:r>
        <w:t>.</w:t>
      </w:r>
    </w:p>
    <w:p w:rsidR="001625E6" w:rsidRPr="005808BE" w:rsidRDefault="001625E6" w:rsidP="001625E6">
      <w:pPr>
        <w:pStyle w:val="Styl4"/>
        <w:numPr>
          <w:ilvl w:val="3"/>
          <w:numId w:val="45"/>
        </w:numPr>
        <w:jc w:val="both"/>
      </w:pPr>
      <w:r>
        <w:t xml:space="preserve">požadavky na bezbariérové </w:t>
      </w:r>
      <w:proofErr w:type="spellStart"/>
      <w:r>
        <w:t>obchozí</w:t>
      </w:r>
      <w:proofErr w:type="spellEnd"/>
      <w:r>
        <w:t xml:space="preserve"> trasy</w:t>
      </w:r>
    </w:p>
    <w:p w:rsidR="0058643E" w:rsidRPr="005808BE" w:rsidRDefault="001B0AF5" w:rsidP="00A625CA">
      <w:r>
        <w:t>Bez požadavku, není bezbariérově průchozí.</w:t>
      </w:r>
    </w:p>
    <w:p w:rsidR="004B50FB" w:rsidRDefault="00A61B33" w:rsidP="001625E6">
      <w:pPr>
        <w:pStyle w:val="Styl4"/>
        <w:numPr>
          <w:ilvl w:val="3"/>
          <w:numId w:val="45"/>
        </w:numPr>
        <w:jc w:val="both"/>
      </w:pPr>
      <w:r>
        <w:t>maximální produkovaná množství a druhy odpadů a emisí při výstavbě, jejich likvidace</w:t>
      </w:r>
    </w:p>
    <w:p w:rsidR="00A61B33" w:rsidRDefault="00A61B33" w:rsidP="003379A9">
      <w:pPr>
        <w:jc w:val="both"/>
      </w:pPr>
      <w:r>
        <w:t>Odpadový materiál vzniklý při případných bouracích pracích a stavební činnosti bude likvidován v souladu se zákonem č. 185/2001 Sb. O odpadech a o změně některých dalších zá</w:t>
      </w:r>
      <w:r w:rsidR="003379A9">
        <w:t xml:space="preserve">konů, ve znění pozdějších </w:t>
      </w:r>
      <w:r>
        <w:t xml:space="preserve">předpisů. Vybourané materiály a odpad budou na staveništi tříděny, budou ukládány buď přímo na transportní vozidla, nebo do kontejnerů umístěných na </w:t>
      </w:r>
      <w:proofErr w:type="spellStart"/>
      <w:r w:rsidR="003379A9">
        <w:t>na</w:t>
      </w:r>
      <w:proofErr w:type="spellEnd"/>
      <w:r w:rsidR="003379A9">
        <w:t xml:space="preserve"> zpevněné areálové ploše</w:t>
      </w:r>
      <w:r>
        <w:t xml:space="preserve"> pro následný odvoz. Přednostně budou odpady druhotně využity (stavební recykláž, dřevní hmota, železo). </w:t>
      </w:r>
    </w:p>
    <w:p w:rsidR="00A61B33" w:rsidRDefault="00A61B33" w:rsidP="003379A9">
      <w:pPr>
        <w:jc w:val="both"/>
      </w:pPr>
      <w:r>
        <w:t>Ke kolaudaci budou předloženy doklady o způsobu odstranění odpadů ze stavební činnosti, pokud jejich další využití na stavbě není možné a evidence odpadů ze stavby.</w:t>
      </w:r>
    </w:p>
    <w:p w:rsidR="00A61B33" w:rsidRDefault="00A61B33" w:rsidP="003379A9">
      <w:pPr>
        <w:jc w:val="both"/>
      </w:pPr>
      <w:r>
        <w:t>Běžnou stavební činností se předpokládá likvidace následujících druhů odpadů:</w:t>
      </w:r>
    </w:p>
    <w:p w:rsidR="00A61B33" w:rsidRDefault="00A61B33" w:rsidP="003379A9">
      <w:pPr>
        <w:jc w:val="both"/>
      </w:pPr>
      <w:r>
        <w:t xml:space="preserve">Odpadový materiál </w:t>
      </w:r>
      <w:r w:rsidR="00FF7B25">
        <w:t>ze stavební činnosti</w:t>
      </w:r>
      <w:r>
        <w:t xml:space="preserve">, bude ukládán </w:t>
      </w:r>
      <w:r w:rsidR="00FF7B25">
        <w:t>do svozových nádob, kontejnerů</w:t>
      </w:r>
      <w:r>
        <w:t xml:space="preserve"> a odvážen na vhodnou skládku.</w:t>
      </w:r>
      <w:r w:rsidR="00FF7B25">
        <w:t xml:space="preserve"> </w:t>
      </w:r>
      <w:r>
        <w:t>Vhodné skládky pro ukládání odpadu ze stavební činnosti zajistí zhotovitel stavby v rámci dodávky stavby.</w:t>
      </w:r>
    </w:p>
    <w:p w:rsidR="00A61B33" w:rsidRDefault="00A61B33" w:rsidP="003379A9">
      <w:pPr>
        <w:jc w:val="both"/>
      </w:pPr>
      <w:r>
        <w:t>Kategorizace odpadních materiálů</w:t>
      </w:r>
    </w:p>
    <w:p w:rsidR="00A61B33" w:rsidRDefault="00A61B33" w:rsidP="00FF7B25">
      <w:pPr>
        <w:jc w:val="both"/>
      </w:pPr>
      <w:r>
        <w:t>Železobetonové prvky jakož i kusy z rozlámané betonové plochy jsou v souladu</w:t>
      </w:r>
      <w:r>
        <w:tab/>
        <w:t>s</w:t>
      </w:r>
      <w:r w:rsidR="00FF7B25">
        <w:t> vyhláškou č.</w:t>
      </w:r>
      <w:r w:rsidR="002D2C23">
        <w:t xml:space="preserve">93/2016 </w:t>
      </w:r>
      <w:r>
        <w:t xml:space="preserve">Sb. zařazeny ve skupině 17 – stavební odpady jako beton (katalogové č. 17 01 </w:t>
      </w:r>
      <w:proofErr w:type="spellStart"/>
      <w:r>
        <w:t>01</w:t>
      </w:r>
      <w:proofErr w:type="spellEnd"/>
      <w:r>
        <w:t>). Kusy rozlámané živičné plochy jsou zařazeny rovněž ve skupině 17 jako asfaltové směsi neobsahující dehet (katalogové č. 17 03 02).</w:t>
      </w:r>
    </w:p>
    <w:p w:rsidR="00A61B33" w:rsidRDefault="00A61B33" w:rsidP="003379A9">
      <w:pPr>
        <w:jc w:val="both"/>
      </w:pPr>
      <w:r>
        <w:t>Komunální odpad jinak blíže neurčený patří v souladu s vyhláškou č. </w:t>
      </w:r>
      <w:r w:rsidR="002D2C23">
        <w:t>93/2016</w:t>
      </w:r>
      <w:r>
        <w:t> Sb. do skupiny 20 (katalogové č. 20 03 99).</w:t>
      </w:r>
    </w:p>
    <w:p w:rsidR="00A61B33" w:rsidRPr="00751F48" w:rsidRDefault="00A61B33" w:rsidP="003379A9">
      <w:pPr>
        <w:jc w:val="both"/>
      </w:pPr>
      <w:r w:rsidRPr="00751F48">
        <w:t>Přehled a kategorizace odpadů vznikajících při výstavbě:</w:t>
      </w:r>
    </w:p>
    <w:p w:rsidR="00A61B33" w:rsidRPr="003C5838" w:rsidRDefault="00A61B33" w:rsidP="003379A9">
      <w:pPr>
        <w:jc w:val="both"/>
      </w:pPr>
      <w:r w:rsidRPr="003C5838">
        <w:t>Předpoklad vzniku možných následujících odpadů (dle přílohy č.</w:t>
      </w:r>
      <w:r>
        <w:t> </w:t>
      </w:r>
      <w:r w:rsidRPr="003C5838">
        <w:t xml:space="preserve">1 vyhlášky MŽP </w:t>
      </w:r>
      <w:r w:rsidR="002D2C23">
        <w:t>93/2016</w:t>
      </w:r>
      <w:r w:rsidRPr="003C5838">
        <w:t xml:space="preserve"> Sb.)</w:t>
      </w:r>
      <w:r>
        <w:t xml:space="preserve"> </w:t>
      </w:r>
      <w:r w:rsidRPr="003C5838">
        <w:t>skupina 17 – stavební a demoliční odpady. Přehled a kategorizace odpadů vznikajících při výstavbě (obecný přehled):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00"/>
        <w:gridCol w:w="1176"/>
        <w:gridCol w:w="1016"/>
        <w:gridCol w:w="1175"/>
        <w:gridCol w:w="1645"/>
      </w:tblGrid>
      <w:tr w:rsidR="00A61B33" w:rsidRPr="003C5838" w:rsidTr="00A61B33">
        <w:tc>
          <w:tcPr>
            <w:tcW w:w="22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N á z e v  o d p a d u</w:t>
            </w:r>
          </w:p>
        </w:tc>
        <w:tc>
          <w:tcPr>
            <w:tcW w:w="638" w:type="pct"/>
            <w:tcBorders>
              <w:top w:val="single" w:sz="12" w:space="0" w:color="auto"/>
              <w:bottom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Katalogové číslo (nový Katalog)</w:t>
            </w:r>
          </w:p>
        </w:tc>
        <w:tc>
          <w:tcPr>
            <w:tcW w:w="551" w:type="pct"/>
            <w:tcBorders>
              <w:top w:val="single" w:sz="12" w:space="0" w:color="auto"/>
              <w:bottom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Kategorie</w:t>
            </w:r>
          </w:p>
        </w:tc>
        <w:tc>
          <w:tcPr>
            <w:tcW w:w="638" w:type="pct"/>
            <w:tcBorders>
              <w:top w:val="single" w:sz="12" w:space="0" w:color="auto"/>
              <w:bottom w:val="single" w:sz="12" w:space="0" w:color="auto"/>
            </w:tcBorders>
          </w:tcPr>
          <w:p w:rsidR="00A61B33" w:rsidRPr="003C5838" w:rsidRDefault="00A61B33" w:rsidP="00A61B33">
            <w:pPr>
              <w:jc w:val="center"/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Množství odpadu</w:t>
            </w:r>
          </w:p>
          <w:p w:rsidR="00A61B33" w:rsidRPr="003C5838" w:rsidRDefault="00A61B33" w:rsidP="00A61B33">
            <w:pPr>
              <w:jc w:val="center"/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(t)</w:t>
            </w:r>
          </w:p>
        </w:tc>
        <w:tc>
          <w:tcPr>
            <w:tcW w:w="89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Způsob nakládání s odpadem</w:t>
            </w:r>
          </w:p>
        </w:tc>
      </w:tr>
      <w:tr w:rsidR="00A61B33" w:rsidRPr="003C5838" w:rsidTr="00A61B33">
        <w:tc>
          <w:tcPr>
            <w:tcW w:w="22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b/>
                <w:sz w:val="18"/>
                <w:szCs w:val="18"/>
              </w:rPr>
            </w:pPr>
            <w:r w:rsidRPr="003C5838">
              <w:rPr>
                <w:rFonts w:cs="Arial"/>
                <w:b/>
                <w:sz w:val="18"/>
                <w:szCs w:val="18"/>
              </w:rPr>
              <w:t>STAVEBNÍ A DEMOLIČNÍ ODPADY (VČETNĚ VYTĚŽENÉ ZEMINY Z KONTAMINOVANÝCH MÍST)</w:t>
            </w:r>
          </w:p>
        </w:tc>
        <w:tc>
          <w:tcPr>
            <w:tcW w:w="638" w:type="pct"/>
            <w:tcBorders>
              <w:top w:val="single" w:sz="12" w:space="0" w:color="auto"/>
              <w:bottom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b/>
                <w:sz w:val="18"/>
                <w:szCs w:val="18"/>
              </w:rPr>
            </w:pPr>
            <w:r w:rsidRPr="003C5838">
              <w:rPr>
                <w:rFonts w:cs="Arial"/>
                <w:b/>
                <w:sz w:val="18"/>
                <w:szCs w:val="18"/>
              </w:rPr>
              <w:t>17</w:t>
            </w:r>
          </w:p>
        </w:tc>
        <w:tc>
          <w:tcPr>
            <w:tcW w:w="551" w:type="pct"/>
            <w:tcBorders>
              <w:top w:val="single" w:sz="12" w:space="0" w:color="auto"/>
              <w:bottom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12" w:space="0" w:color="auto"/>
              <w:bottom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</w:tr>
      <w:tr w:rsidR="00A61B33" w:rsidRPr="003C5838" w:rsidTr="00A61B33">
        <w:tc>
          <w:tcPr>
            <w:tcW w:w="2279" w:type="pct"/>
            <w:tcBorders>
              <w:top w:val="single" w:sz="12" w:space="0" w:color="auto"/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b/>
                <w:sz w:val="18"/>
                <w:szCs w:val="18"/>
              </w:rPr>
            </w:pPr>
            <w:r w:rsidRPr="003C5838">
              <w:rPr>
                <w:rFonts w:cs="Arial"/>
                <w:b/>
                <w:sz w:val="18"/>
                <w:szCs w:val="18"/>
              </w:rPr>
              <w:t>Beton, cihly, tašky a keramika</w:t>
            </w:r>
          </w:p>
        </w:tc>
        <w:tc>
          <w:tcPr>
            <w:tcW w:w="638" w:type="pct"/>
            <w:tcBorders>
              <w:top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b/>
                <w:sz w:val="18"/>
                <w:szCs w:val="18"/>
              </w:rPr>
            </w:pPr>
            <w:r w:rsidRPr="003C5838">
              <w:rPr>
                <w:rFonts w:cs="Arial"/>
                <w:b/>
                <w:sz w:val="18"/>
                <w:szCs w:val="18"/>
              </w:rPr>
              <w:t>17 01</w:t>
            </w:r>
          </w:p>
        </w:tc>
        <w:tc>
          <w:tcPr>
            <w:tcW w:w="551" w:type="pct"/>
            <w:tcBorders>
              <w:top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top w:val="single" w:sz="12" w:space="0" w:color="auto"/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lastRenderedPageBreak/>
              <w:t>Beton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 xml:space="preserve">17 01 </w:t>
            </w:r>
            <w:proofErr w:type="spellStart"/>
            <w:r w:rsidRPr="003C5838">
              <w:rPr>
                <w:rFonts w:cs="Arial"/>
                <w:sz w:val="18"/>
                <w:szCs w:val="18"/>
              </w:rPr>
              <w:t>01</w:t>
            </w:r>
            <w:proofErr w:type="spellEnd"/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</w:tcPr>
          <w:p w:rsidR="00A61B33" w:rsidRPr="003C5838" w:rsidRDefault="00FF7B25" w:rsidP="0098768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skládka</w:t>
            </w:r>
          </w:p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nebo recyklace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Cihly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17 01 02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</w:tcPr>
          <w:p w:rsidR="00A61B33" w:rsidRPr="003C5838" w:rsidRDefault="00FF7B25" w:rsidP="00A61B3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</w:t>
            </w: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skládka</w:t>
            </w:r>
          </w:p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nebo recyklace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Tašky a keramické výrobky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17 01 03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skládka</w:t>
            </w:r>
          </w:p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nebo recyklace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Směsi nebo oddělené frakce betonu, cihel, tašek a keramických výrobků obsahující nebezpečné látky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17 01 06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N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skládka NO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Směsi nebo oddělené frakce betonu, cihel, tašek a keramických výrobků neuvedené pod číslem 17 01 06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17 01 07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skládka</w:t>
            </w:r>
          </w:p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nebo recyklace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b/>
                <w:sz w:val="18"/>
                <w:szCs w:val="18"/>
              </w:rPr>
            </w:pPr>
            <w:r w:rsidRPr="003C5838">
              <w:rPr>
                <w:rFonts w:cs="Arial"/>
                <w:b/>
                <w:sz w:val="18"/>
                <w:szCs w:val="18"/>
              </w:rPr>
              <w:t>Dřevo, sklo a plasty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b/>
                <w:sz w:val="18"/>
                <w:szCs w:val="18"/>
              </w:rPr>
            </w:pPr>
            <w:r w:rsidRPr="003C5838">
              <w:rPr>
                <w:rFonts w:cs="Arial"/>
                <w:b/>
                <w:sz w:val="18"/>
                <w:szCs w:val="18"/>
              </w:rPr>
              <w:t>17 02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Dřevo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17 02 01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</w:tcPr>
          <w:p w:rsidR="00A61B33" w:rsidRPr="003C5838" w:rsidRDefault="00A61B33" w:rsidP="00987681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0,</w:t>
            </w:r>
            <w:r w:rsidR="00987681">
              <w:rPr>
                <w:rFonts w:cs="Arial"/>
                <w:sz w:val="18"/>
                <w:szCs w:val="18"/>
              </w:rPr>
              <w:t>2</w:t>
            </w:r>
            <w:r w:rsidR="00FF7B25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materiálové využití,</w:t>
            </w:r>
            <w:r>
              <w:rPr>
                <w:rFonts w:cs="Arial"/>
                <w:i/>
                <w:sz w:val="18"/>
                <w:szCs w:val="18"/>
              </w:rPr>
              <w:t xml:space="preserve"> </w:t>
            </w:r>
            <w:r w:rsidRPr="003C5838">
              <w:rPr>
                <w:rFonts w:cs="Arial"/>
                <w:i/>
                <w:sz w:val="18"/>
                <w:szCs w:val="18"/>
              </w:rPr>
              <w:t>nebo spalovna,</w:t>
            </w:r>
            <w:r>
              <w:rPr>
                <w:rFonts w:cs="Arial"/>
                <w:i/>
                <w:sz w:val="18"/>
                <w:szCs w:val="18"/>
              </w:rPr>
              <w:t xml:space="preserve"> </w:t>
            </w:r>
            <w:r w:rsidRPr="003C5838">
              <w:rPr>
                <w:rFonts w:cs="Arial"/>
                <w:i/>
                <w:sz w:val="18"/>
                <w:szCs w:val="18"/>
              </w:rPr>
              <w:t>resp. skládka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Sklo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 xml:space="preserve">17 02 </w:t>
            </w:r>
            <w:proofErr w:type="spellStart"/>
            <w:r w:rsidRPr="003C5838">
              <w:rPr>
                <w:rFonts w:cs="Arial"/>
                <w:sz w:val="18"/>
                <w:szCs w:val="18"/>
              </w:rPr>
              <w:t>02</w:t>
            </w:r>
            <w:proofErr w:type="spellEnd"/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recyklace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Plasty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17 02 03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materiálové využití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Sklo, plasty a dřevo obsahující nebezpečné látky nebo nebezpečnými látkami znečištěné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17 02 04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N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0,2</w:t>
            </w: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spalovna NO nebo skládka NO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b/>
                <w:sz w:val="18"/>
                <w:szCs w:val="18"/>
              </w:rPr>
            </w:pPr>
            <w:r w:rsidRPr="003C5838">
              <w:rPr>
                <w:rFonts w:cs="Arial"/>
                <w:b/>
                <w:sz w:val="18"/>
                <w:szCs w:val="18"/>
              </w:rPr>
              <w:t>Asfaltové směsi, dehet a výrobky z dehtu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b/>
                <w:sz w:val="18"/>
                <w:szCs w:val="18"/>
              </w:rPr>
            </w:pPr>
            <w:r w:rsidRPr="003C5838">
              <w:rPr>
                <w:rFonts w:cs="Arial"/>
                <w:b/>
                <w:sz w:val="18"/>
                <w:szCs w:val="18"/>
              </w:rPr>
              <w:t>17 03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Asfaltové směsi obsahující dehet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17 03 01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N</w:t>
            </w:r>
          </w:p>
        </w:tc>
        <w:tc>
          <w:tcPr>
            <w:tcW w:w="638" w:type="pct"/>
          </w:tcPr>
          <w:p w:rsidR="00A61B33" w:rsidRPr="003C5838" w:rsidRDefault="00FF7B25" w:rsidP="00A61B3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8,5</w:t>
            </w: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spalovna NO nebo skládka NO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Asfaltové směsi neuvedené pod číslem 17 03 01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17 03 02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skládka</w:t>
            </w:r>
          </w:p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nebo recyklace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Uhelný dehet a výrobky z dehtu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 xml:space="preserve">17 03 </w:t>
            </w:r>
            <w:proofErr w:type="spellStart"/>
            <w:r w:rsidRPr="003C5838">
              <w:rPr>
                <w:rFonts w:cs="Arial"/>
                <w:sz w:val="18"/>
                <w:szCs w:val="18"/>
              </w:rPr>
              <w:t>03</w:t>
            </w:r>
            <w:proofErr w:type="spellEnd"/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N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spalovna NO nebo skládka NO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b/>
                <w:sz w:val="18"/>
                <w:szCs w:val="18"/>
              </w:rPr>
            </w:pPr>
            <w:r w:rsidRPr="003C5838">
              <w:rPr>
                <w:rFonts w:cs="Arial"/>
                <w:b/>
                <w:sz w:val="18"/>
                <w:szCs w:val="18"/>
              </w:rPr>
              <w:t>Kovy (včetně jejich slitin)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b/>
                <w:sz w:val="18"/>
                <w:szCs w:val="18"/>
              </w:rPr>
            </w:pPr>
            <w:r w:rsidRPr="003C5838">
              <w:rPr>
                <w:rFonts w:cs="Arial"/>
                <w:b/>
                <w:sz w:val="18"/>
                <w:szCs w:val="18"/>
              </w:rPr>
              <w:t>17 04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Měď, bronz, mosaz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17 04 01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materiálové využití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Hliník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17 04 02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materiálové využití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Olovo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17 04 03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materiálové využití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Zinek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 xml:space="preserve">17 04 </w:t>
            </w:r>
            <w:proofErr w:type="spellStart"/>
            <w:r w:rsidRPr="003C5838">
              <w:rPr>
                <w:rFonts w:cs="Arial"/>
                <w:sz w:val="18"/>
                <w:szCs w:val="18"/>
              </w:rPr>
              <w:t>04</w:t>
            </w:r>
            <w:proofErr w:type="spellEnd"/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materiálové využití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Železo a ocel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17 04 05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</w:tcPr>
          <w:p w:rsidR="00A61B33" w:rsidRPr="003C5838" w:rsidRDefault="00A61B33" w:rsidP="0098768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materiálové využití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Cín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17 04 06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materiálové využití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lastRenderedPageBreak/>
              <w:t>Směsné kovy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17 04 07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materiálové využití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Kovový odpad znečištěný nebezpečnými látkami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17 04 09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N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spalovna NO nebo skládka NO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Kabely obsahující ropné látky, uhelný dehet a jiné nebezpečné látky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17 04 10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N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spalovna NO nebo skládka NO / materiálové využití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Kabely neuvedené pod 17 04 10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17 04 11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spalovna NO nebo skládka NO / materiálové využití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Jiné izolační materiály, které jsou nebo obsahují nebezpečné látky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17 06 03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N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spalovna nebo skládka NO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Izolační materiály neuvedené pod čísly 17 06 01 a 17 06 03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17 06 04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skládka</w:t>
            </w:r>
          </w:p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nebo recyklace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b/>
                <w:sz w:val="18"/>
                <w:szCs w:val="18"/>
              </w:rPr>
            </w:pPr>
            <w:r w:rsidRPr="003C5838">
              <w:rPr>
                <w:rFonts w:cs="Arial"/>
                <w:b/>
                <w:sz w:val="18"/>
                <w:szCs w:val="18"/>
              </w:rPr>
              <w:t>Stavební materiál na bázi sádry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b/>
                <w:sz w:val="18"/>
                <w:szCs w:val="18"/>
              </w:rPr>
            </w:pPr>
            <w:r w:rsidRPr="003C5838">
              <w:rPr>
                <w:rFonts w:cs="Arial"/>
                <w:b/>
                <w:sz w:val="18"/>
                <w:szCs w:val="18"/>
              </w:rPr>
              <w:t>17 08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Stavební materiály na bázi sádry znečištěné nebezpečnými látkami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17 08 01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N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skládka NO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Stavební materiály na bázi sádry neuvedené pod číslem 17 08 01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17 08 02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skládka</w:t>
            </w:r>
          </w:p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nebo recyklace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b/>
                <w:sz w:val="18"/>
                <w:szCs w:val="18"/>
              </w:rPr>
            </w:pPr>
            <w:r w:rsidRPr="003C5838">
              <w:rPr>
                <w:rFonts w:cs="Arial"/>
                <w:b/>
                <w:sz w:val="18"/>
                <w:szCs w:val="18"/>
              </w:rPr>
              <w:t>Jiné stavební a demoliční odpady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b/>
                <w:sz w:val="18"/>
                <w:szCs w:val="18"/>
              </w:rPr>
            </w:pPr>
            <w:r w:rsidRPr="003C5838">
              <w:rPr>
                <w:rFonts w:cs="Arial"/>
                <w:b/>
                <w:sz w:val="18"/>
                <w:szCs w:val="18"/>
              </w:rPr>
              <w:t>17 09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Jiné stavební a demoliční odpady (včetně směsných stavebních a demoličních odpadů) obsahující nebezpečné látky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17 09 03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N</w:t>
            </w:r>
          </w:p>
        </w:tc>
        <w:tc>
          <w:tcPr>
            <w:tcW w:w="638" w:type="pct"/>
          </w:tcPr>
          <w:p w:rsidR="00A61B33" w:rsidRPr="003C5838" w:rsidRDefault="00FF7B25" w:rsidP="00A61B3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spalovna NO nebo skládka NO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Směsné stavební a demoliční odpady neuvedené pod čísly 17 09 01, 17 09 02 a 17 09 03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17 09 04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</w:tcPr>
          <w:p w:rsidR="00A61B33" w:rsidRPr="003C5838" w:rsidRDefault="00987681" w:rsidP="00A61B3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  <w:r w:rsidR="007A6F46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skládka</w:t>
            </w:r>
          </w:p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nebo recyklace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Papírové a lepenkové obaly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 xml:space="preserve">15 01 </w:t>
            </w:r>
            <w:proofErr w:type="spellStart"/>
            <w:r w:rsidRPr="003C5838">
              <w:rPr>
                <w:rFonts w:cs="Arial"/>
                <w:sz w:val="18"/>
                <w:szCs w:val="18"/>
              </w:rPr>
              <w:t>01</w:t>
            </w:r>
            <w:proofErr w:type="spellEnd"/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</w:tcPr>
          <w:p w:rsidR="00A61B33" w:rsidRPr="003C5838" w:rsidRDefault="00A61B33" w:rsidP="00987681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0,</w:t>
            </w:r>
            <w:r w:rsidR="007A6F46">
              <w:rPr>
                <w:rFonts w:cs="Arial"/>
                <w:sz w:val="18"/>
                <w:szCs w:val="18"/>
              </w:rPr>
              <w:t>03</w:t>
            </w: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materiálové využití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Plastové obaly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15 01 02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</w:tcPr>
          <w:p w:rsidR="00A61B33" w:rsidRPr="003C5838" w:rsidRDefault="00A61B33" w:rsidP="007A6F4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</w:t>
            </w:r>
            <w:r w:rsidR="007A6F46">
              <w:rPr>
                <w:rFonts w:cs="Arial"/>
                <w:sz w:val="18"/>
                <w:szCs w:val="18"/>
              </w:rPr>
              <w:t>02</w:t>
            </w: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materiálové využití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Dřevěné obaly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15 01 03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</w:tcPr>
          <w:p w:rsidR="00A61B33" w:rsidRPr="003C5838" w:rsidRDefault="007A6F46" w:rsidP="00A61B3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0,1</w:t>
            </w: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spalovna nebo skládka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Obaly obsahující zbytky nebezpečných látek nebo obaly těmito látkami znečištěné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15 01 10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N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spalovna NO nebo skládka NO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Absorpční činidla, filtrační materiály, ochranné oděvy znečištěné nebezpečnými látkami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 xml:space="preserve">15 02 </w:t>
            </w:r>
            <w:proofErr w:type="spellStart"/>
            <w:r w:rsidRPr="003C5838">
              <w:rPr>
                <w:rFonts w:cs="Arial"/>
                <w:sz w:val="18"/>
                <w:szCs w:val="18"/>
              </w:rPr>
              <w:t>02</w:t>
            </w:r>
            <w:proofErr w:type="spellEnd"/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N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spalovna NO nebo skládka NO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b/>
                <w:snapToGrid w:val="0"/>
                <w:sz w:val="18"/>
                <w:szCs w:val="18"/>
              </w:rPr>
            </w:pPr>
            <w:r w:rsidRPr="003C5838">
              <w:rPr>
                <w:rFonts w:cs="Arial"/>
                <w:b/>
                <w:sz w:val="18"/>
                <w:szCs w:val="18"/>
              </w:rPr>
              <w:t>KOMUNÁLNÍ ODPADY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b/>
                <w:snapToGrid w:val="0"/>
                <w:sz w:val="18"/>
                <w:szCs w:val="18"/>
              </w:rPr>
            </w:pPr>
            <w:r w:rsidRPr="003C5838">
              <w:rPr>
                <w:rFonts w:cs="Arial"/>
                <w:b/>
                <w:snapToGrid w:val="0"/>
                <w:sz w:val="18"/>
                <w:szCs w:val="18"/>
              </w:rPr>
              <w:t>20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b/>
                <w:snapToGrid w:val="0"/>
                <w:sz w:val="18"/>
                <w:szCs w:val="18"/>
              </w:rPr>
            </w:pPr>
            <w:r w:rsidRPr="003C5838">
              <w:rPr>
                <w:rFonts w:cs="Arial"/>
                <w:b/>
                <w:sz w:val="18"/>
                <w:szCs w:val="18"/>
              </w:rPr>
              <w:t>Ostatní komunální odpady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b/>
                <w:snapToGrid w:val="0"/>
                <w:sz w:val="18"/>
                <w:szCs w:val="18"/>
              </w:rPr>
            </w:pPr>
            <w:r w:rsidRPr="003C5838">
              <w:rPr>
                <w:rFonts w:cs="Arial"/>
                <w:b/>
                <w:snapToGrid w:val="0"/>
                <w:sz w:val="18"/>
                <w:szCs w:val="18"/>
              </w:rPr>
              <w:t>20 03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Směsný komunální odpad</w:t>
            </w:r>
          </w:p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lastRenderedPageBreak/>
              <w:t>(odpad podobný komunálnímu)</w:t>
            </w:r>
          </w:p>
        </w:tc>
        <w:tc>
          <w:tcPr>
            <w:tcW w:w="638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lastRenderedPageBreak/>
              <w:t>20 03 01</w:t>
            </w:r>
          </w:p>
        </w:tc>
        <w:tc>
          <w:tcPr>
            <w:tcW w:w="551" w:type="pct"/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</w:tcPr>
          <w:p w:rsidR="00A61B33" w:rsidRPr="003C5838" w:rsidRDefault="00987681" w:rsidP="00A61B3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,05</w:t>
            </w:r>
          </w:p>
        </w:tc>
        <w:tc>
          <w:tcPr>
            <w:tcW w:w="893" w:type="pct"/>
            <w:tcBorders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spalovna</w:t>
            </w:r>
          </w:p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lastRenderedPageBreak/>
              <w:t>nebo skládka</w:t>
            </w:r>
          </w:p>
        </w:tc>
      </w:tr>
      <w:tr w:rsidR="00A61B33" w:rsidRPr="003C5838" w:rsidTr="00A61B33">
        <w:tc>
          <w:tcPr>
            <w:tcW w:w="2279" w:type="pct"/>
            <w:tcBorders>
              <w:left w:val="single" w:sz="12" w:space="0" w:color="auto"/>
              <w:bottom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lastRenderedPageBreak/>
              <w:t>Kal ze septiků a žump</w:t>
            </w:r>
          </w:p>
        </w:tc>
        <w:tc>
          <w:tcPr>
            <w:tcW w:w="638" w:type="pct"/>
            <w:tcBorders>
              <w:bottom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20 03 04</w:t>
            </w:r>
          </w:p>
        </w:tc>
        <w:tc>
          <w:tcPr>
            <w:tcW w:w="551" w:type="pct"/>
            <w:tcBorders>
              <w:bottom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  <w:r w:rsidRPr="003C5838">
              <w:rPr>
                <w:rFonts w:cs="Arial"/>
                <w:sz w:val="18"/>
                <w:szCs w:val="18"/>
              </w:rPr>
              <w:t>O</w:t>
            </w:r>
          </w:p>
        </w:tc>
        <w:tc>
          <w:tcPr>
            <w:tcW w:w="638" w:type="pct"/>
            <w:tcBorders>
              <w:bottom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93" w:type="pct"/>
            <w:tcBorders>
              <w:bottom w:val="single" w:sz="12" w:space="0" w:color="auto"/>
              <w:right w:val="single" w:sz="12" w:space="0" w:color="auto"/>
            </w:tcBorders>
          </w:tcPr>
          <w:p w:rsidR="00A61B33" w:rsidRPr="003C5838" w:rsidRDefault="00A61B33" w:rsidP="00A61B33">
            <w:pPr>
              <w:rPr>
                <w:rFonts w:cs="Arial"/>
                <w:i/>
                <w:sz w:val="18"/>
                <w:szCs w:val="18"/>
              </w:rPr>
            </w:pPr>
            <w:r w:rsidRPr="003C5838">
              <w:rPr>
                <w:rFonts w:cs="Arial"/>
                <w:i/>
                <w:sz w:val="18"/>
                <w:szCs w:val="18"/>
              </w:rPr>
              <w:t>Splašková</w:t>
            </w:r>
            <w:r>
              <w:rPr>
                <w:rFonts w:cs="Arial"/>
                <w:i/>
                <w:sz w:val="18"/>
                <w:szCs w:val="18"/>
              </w:rPr>
              <w:t xml:space="preserve"> </w:t>
            </w:r>
            <w:r w:rsidRPr="003C5838">
              <w:rPr>
                <w:rFonts w:cs="Arial"/>
                <w:i/>
                <w:sz w:val="18"/>
                <w:szCs w:val="18"/>
              </w:rPr>
              <w:t>kanalizace, čistírna odpadních vod</w:t>
            </w:r>
          </w:p>
        </w:tc>
      </w:tr>
    </w:tbl>
    <w:p w:rsidR="008330F3" w:rsidRDefault="008330F3" w:rsidP="00A61B33"/>
    <w:p w:rsidR="00A61B33" w:rsidRDefault="00A61B33" w:rsidP="00A61B33">
      <w:r w:rsidRPr="003C5838">
        <w:t>Směsný odpad bude roztříděn na jednotlivé složky podle katalogu odpadu. Stavitel zajistí manipulaci s tímto odpadem dle platných předpisů. Zhotovitel musí zajistit kontrolu práce a údržby stavebních mechanizmů s tím, že pokud dojde k úniku ropných látek do zeminy, je nutné kontaminovanou zeminu ihned vytěžit a uložit do nepropustné nádoby (kontejneru). U malých nepropustných ploch muže provést dekontaminaci VAPEXEM. Při kolaudačním řízení předloží zhotovitel doklady o likvidaci odpadu</w:t>
      </w:r>
      <w:r>
        <w:t>.</w:t>
      </w:r>
    </w:p>
    <w:p w:rsidR="00A61B33" w:rsidRPr="005808BE" w:rsidRDefault="00A61B33" w:rsidP="001625E6">
      <w:pPr>
        <w:pStyle w:val="Styl4"/>
        <w:numPr>
          <w:ilvl w:val="3"/>
          <w:numId w:val="45"/>
        </w:numPr>
        <w:jc w:val="both"/>
      </w:pPr>
      <w:r w:rsidRPr="005808BE">
        <w:t xml:space="preserve">bilance zemních prací, požadavky na přísun nebo </w:t>
      </w:r>
      <w:proofErr w:type="spellStart"/>
      <w:r w:rsidRPr="005808BE">
        <w:t>deponie</w:t>
      </w:r>
      <w:proofErr w:type="spellEnd"/>
      <w:r w:rsidRPr="005808BE">
        <w:t xml:space="preserve"> zemin</w:t>
      </w:r>
    </w:p>
    <w:p w:rsidR="005808BE" w:rsidRPr="005808BE" w:rsidRDefault="004B50FB" w:rsidP="005808BE">
      <w:pPr>
        <w:jc w:val="both"/>
      </w:pPr>
      <w:r w:rsidRPr="005808BE">
        <w:t xml:space="preserve">Stávající </w:t>
      </w:r>
      <w:r w:rsidR="005808BE" w:rsidRPr="005808BE">
        <w:t>výkopek</w:t>
      </w:r>
      <w:r w:rsidR="007A6F46">
        <w:t>, resp. nepoužité podsypy budou</w:t>
      </w:r>
      <w:r w:rsidRPr="005808BE">
        <w:t xml:space="preserve"> </w:t>
      </w:r>
      <w:r w:rsidR="00A625CA" w:rsidRPr="005808BE">
        <w:t>během</w:t>
      </w:r>
      <w:r w:rsidR="005808BE" w:rsidRPr="005808BE">
        <w:t xml:space="preserve"> stavebních prací </w:t>
      </w:r>
      <w:r w:rsidR="007A6F46">
        <w:t>odváženy na skládku.</w:t>
      </w:r>
      <w:r w:rsidR="005808BE" w:rsidRPr="005808BE">
        <w:t xml:space="preserve"> </w:t>
      </w:r>
    </w:p>
    <w:p w:rsidR="00021A63" w:rsidRPr="005808BE" w:rsidRDefault="00021A63" w:rsidP="001625E6">
      <w:pPr>
        <w:pStyle w:val="Styl4"/>
        <w:numPr>
          <w:ilvl w:val="3"/>
          <w:numId w:val="45"/>
        </w:numPr>
      </w:pPr>
      <w:r w:rsidRPr="005808BE">
        <w:t>ochrana životní prostředí při výstavbě</w:t>
      </w:r>
    </w:p>
    <w:p w:rsidR="005808BE" w:rsidRPr="005808BE" w:rsidRDefault="005808BE" w:rsidP="005808BE">
      <w:pPr>
        <w:jc w:val="both"/>
      </w:pPr>
      <w:r w:rsidRPr="005808BE">
        <w:t xml:space="preserve">Stavba je navržena z běžných materiálů a běžných stavebních postupů. Při realizaci je nutno dbát na minimalizaci dopadů na životní prostředí, jedná se zejména o hlučnost a prašnost. Stroje na stavbě musí být v dobrém technickém stavu, musí se zamezit znečištění půdy </w:t>
      </w:r>
      <w:proofErr w:type="spellStart"/>
      <w:r w:rsidRPr="005808BE">
        <w:t>odkapem</w:t>
      </w:r>
      <w:proofErr w:type="spellEnd"/>
      <w:r w:rsidRPr="005808BE">
        <w:t xml:space="preserve"> olejů a pohonných hmot, stavební stroje je nutné udržovat v čistotě i při odjezdu ze stavby. Použití hlučných strojů jen v nezbytně nutných případech a v době, kdy neruší noční klid nebo klid ve dnech pracovního klidu (dle vyhlášky).  Při manipulaci s nebezpečnými látkami používat ochranné pomůcky, nutno dodržovat technologické předpisy a dodržovat bezpečnostní předpisy.</w:t>
      </w:r>
    </w:p>
    <w:p w:rsidR="005808BE" w:rsidRPr="005808BE" w:rsidRDefault="005808BE" w:rsidP="005808BE">
      <w:pPr>
        <w:jc w:val="both"/>
      </w:pPr>
      <w:r w:rsidRPr="005808BE">
        <w:tab/>
        <w:t xml:space="preserve">Odpady vzniklé při stavbě budou tříděny a likvidovány dle platných předpisů a zákonů odvozem na příslušné skládky, nutno dodržet především zákon č. 185/2001 Sb. Zákon o odpadech. Za likvidaci odpadu po uvedení do provozu zodpovídá provozovatel objektu. </w:t>
      </w:r>
    </w:p>
    <w:p w:rsidR="005808BE" w:rsidRPr="005808BE" w:rsidRDefault="005808BE" w:rsidP="005808BE">
      <w:pPr>
        <w:jc w:val="both"/>
      </w:pPr>
      <w:r w:rsidRPr="005808BE">
        <w:t>Nutno dodržet především:</w:t>
      </w:r>
    </w:p>
    <w:p w:rsidR="005808BE" w:rsidRPr="005808BE" w:rsidRDefault="005808BE" w:rsidP="005808BE">
      <w:pPr>
        <w:numPr>
          <w:ilvl w:val="0"/>
          <w:numId w:val="27"/>
        </w:numPr>
        <w:spacing w:after="0" w:line="300" w:lineRule="auto"/>
        <w:ind w:left="709" w:hanging="141"/>
        <w:contextualSpacing/>
        <w:jc w:val="both"/>
        <w:rPr>
          <w:rFonts w:cs="Arial"/>
        </w:rPr>
      </w:pPr>
      <w:r w:rsidRPr="005808BE">
        <w:rPr>
          <w:rFonts w:cs="Arial"/>
        </w:rPr>
        <w:t xml:space="preserve">č. 144/1992 Sb. v platném znění Zákon o ochraně přírody a krajiny </w:t>
      </w:r>
    </w:p>
    <w:p w:rsidR="005808BE" w:rsidRPr="005808BE" w:rsidRDefault="005808BE" w:rsidP="005808BE">
      <w:pPr>
        <w:numPr>
          <w:ilvl w:val="0"/>
          <w:numId w:val="27"/>
        </w:numPr>
        <w:spacing w:after="0" w:line="300" w:lineRule="auto"/>
        <w:ind w:left="709" w:hanging="141"/>
        <w:contextualSpacing/>
        <w:jc w:val="both"/>
        <w:rPr>
          <w:rFonts w:cs="Arial"/>
        </w:rPr>
      </w:pPr>
      <w:r w:rsidRPr="005808BE">
        <w:rPr>
          <w:rFonts w:cs="Arial"/>
        </w:rPr>
        <w:t>č. 185/2001 Sb. Zákon o odpadech</w:t>
      </w:r>
    </w:p>
    <w:p w:rsidR="005808BE" w:rsidRPr="005808BE" w:rsidRDefault="005808BE" w:rsidP="005808BE">
      <w:pPr>
        <w:numPr>
          <w:ilvl w:val="0"/>
          <w:numId w:val="27"/>
        </w:numPr>
        <w:spacing w:after="0" w:line="300" w:lineRule="auto"/>
        <w:ind w:left="709" w:hanging="141"/>
        <w:contextualSpacing/>
        <w:jc w:val="both"/>
        <w:rPr>
          <w:rFonts w:cs="Arial"/>
        </w:rPr>
      </w:pPr>
      <w:r w:rsidRPr="005808BE">
        <w:rPr>
          <w:rFonts w:cs="Arial"/>
        </w:rPr>
        <w:t>nařízení č. 148/2006 Sb. o ochraně zdraví před nepříznivými účinky hluku a vibrací</w:t>
      </w:r>
    </w:p>
    <w:p w:rsidR="005808BE" w:rsidRPr="001E20C0" w:rsidRDefault="005808BE" w:rsidP="005808BE">
      <w:pPr>
        <w:jc w:val="both"/>
      </w:pPr>
      <w:r w:rsidRPr="005808BE">
        <w:t>Při samotné realizaci díla bude omezena prašnost na minimum případným skrápěním při manipulaci s prašnými materiály. Na stavbě se nebude</w:t>
      </w:r>
      <w:r w:rsidRPr="001E20C0">
        <w:t xml:space="preserve"> nic spalovat, ani jinak zneškodňovat v rozporu s vyhláškami a zákony.</w:t>
      </w:r>
    </w:p>
    <w:p w:rsidR="00021A63" w:rsidRPr="005237FA" w:rsidRDefault="00021A63" w:rsidP="001625E6">
      <w:pPr>
        <w:pStyle w:val="Styl4"/>
        <w:numPr>
          <w:ilvl w:val="3"/>
          <w:numId w:val="45"/>
        </w:numPr>
      </w:pPr>
      <w:r>
        <w:t xml:space="preserve">zásady bezpečnosti a ochrany zdraví při práci na staveništi, </w:t>
      </w:r>
      <w:r w:rsidR="001625E6">
        <w:t xml:space="preserve"> </w:t>
      </w:r>
    </w:p>
    <w:p w:rsidR="00DD52EC" w:rsidRPr="00DD52EC" w:rsidRDefault="00DD52EC" w:rsidP="00DD52EC">
      <w:pPr>
        <w:pStyle w:val="textzakladni"/>
        <w:rPr>
          <w:rFonts w:ascii="Calibri" w:eastAsia="Calibri" w:hAnsi="Calibri"/>
          <w:szCs w:val="22"/>
          <w:lang w:eastAsia="en-US"/>
        </w:rPr>
      </w:pPr>
      <w:r w:rsidRPr="00DD52EC">
        <w:rPr>
          <w:rFonts w:ascii="Calibri" w:eastAsia="Calibri" w:hAnsi="Calibri"/>
          <w:szCs w:val="22"/>
          <w:lang w:eastAsia="en-US"/>
        </w:rPr>
        <w:t xml:space="preserve">Při provádění stavebních a montážních prací budou respektovány následující zákony, vyhlášky a nařízení: </w:t>
      </w:r>
    </w:p>
    <w:p w:rsidR="00DD52EC" w:rsidRPr="00DD52EC" w:rsidRDefault="00DD52EC" w:rsidP="00DD52EC">
      <w:pPr>
        <w:pStyle w:val="textodrazky"/>
        <w:rPr>
          <w:rFonts w:ascii="Calibri" w:eastAsia="Calibri" w:hAnsi="Calibri"/>
          <w:szCs w:val="22"/>
          <w:lang w:eastAsia="en-US"/>
        </w:rPr>
      </w:pPr>
      <w:r w:rsidRPr="00DD52EC">
        <w:rPr>
          <w:rFonts w:ascii="Calibri" w:eastAsia="Calibri" w:hAnsi="Calibri"/>
          <w:szCs w:val="22"/>
          <w:lang w:eastAsia="en-US"/>
        </w:rPr>
        <w:t>Nařízení vlády č. 591/2006 Sb. O bližších minimálních požadavcích na bezpečnost a ochranu zdraví při práci na staveništích</w:t>
      </w:r>
    </w:p>
    <w:p w:rsidR="00DD52EC" w:rsidRPr="00DD52EC" w:rsidRDefault="00DD52EC" w:rsidP="00DD52EC">
      <w:pPr>
        <w:pStyle w:val="textodrazky"/>
        <w:rPr>
          <w:rFonts w:ascii="Calibri" w:eastAsia="Calibri" w:hAnsi="Calibri"/>
          <w:szCs w:val="22"/>
          <w:lang w:eastAsia="en-US"/>
        </w:rPr>
      </w:pPr>
      <w:r w:rsidRPr="00DD52EC">
        <w:rPr>
          <w:rFonts w:ascii="Calibri" w:eastAsia="Calibri" w:hAnsi="Calibri"/>
          <w:szCs w:val="22"/>
          <w:lang w:eastAsia="en-US"/>
        </w:rPr>
        <w:lastRenderedPageBreak/>
        <w:t>Zákon č. 309/2006 Sb., Nařízení vlády č. 378/2001 Sb., 362/2005 Sb., 101/2005 Sb., č. 406/2004 Sb. a další související předpisy</w:t>
      </w:r>
    </w:p>
    <w:p w:rsidR="00DD52EC" w:rsidRPr="00DD52EC" w:rsidRDefault="00DD52EC" w:rsidP="00DD52EC">
      <w:pPr>
        <w:pStyle w:val="textzakladni"/>
        <w:rPr>
          <w:rFonts w:ascii="Calibri" w:eastAsia="Calibri" w:hAnsi="Calibri"/>
          <w:szCs w:val="22"/>
          <w:lang w:eastAsia="en-US"/>
        </w:rPr>
      </w:pPr>
      <w:r w:rsidRPr="00DD52EC">
        <w:rPr>
          <w:rFonts w:ascii="Calibri" w:eastAsia="Calibri" w:hAnsi="Calibri"/>
          <w:szCs w:val="22"/>
          <w:lang w:eastAsia="en-US"/>
        </w:rPr>
        <w:t>Práce budou provádět odborně způsobilé firmy, které zajistí dodržování platných předpisů BOZP a proškolení svých pracovníků o zásadách BOZP s ohledem na náplň vlastní dodávky.</w:t>
      </w:r>
    </w:p>
    <w:p w:rsidR="00DD52EC" w:rsidRPr="00DD52EC" w:rsidRDefault="00DD52EC" w:rsidP="00DD52EC">
      <w:pPr>
        <w:pStyle w:val="textzakladni"/>
        <w:rPr>
          <w:rFonts w:ascii="Calibri" w:eastAsia="Calibri" w:hAnsi="Calibri"/>
          <w:szCs w:val="22"/>
          <w:lang w:eastAsia="en-US"/>
        </w:rPr>
      </w:pPr>
      <w:r w:rsidRPr="00DD52EC">
        <w:rPr>
          <w:rFonts w:ascii="Calibri" w:eastAsia="Calibri" w:hAnsi="Calibri"/>
          <w:szCs w:val="22"/>
          <w:lang w:eastAsia="en-US"/>
        </w:rPr>
        <w:t>Zajištění bezpečnosti práce na staveništi je povinností zhotovitele díla a koordinátora bezpečnosti práce, jehož funkci zřizuje zadavatel stavby.</w:t>
      </w:r>
    </w:p>
    <w:p w:rsidR="00DD52EC" w:rsidRPr="00DD52EC" w:rsidRDefault="00DD52EC" w:rsidP="00DD52EC">
      <w:pPr>
        <w:pStyle w:val="textzakladni"/>
        <w:rPr>
          <w:rFonts w:ascii="Calibri" w:eastAsia="Calibri" w:hAnsi="Calibri"/>
          <w:szCs w:val="22"/>
          <w:lang w:eastAsia="en-US"/>
        </w:rPr>
      </w:pPr>
      <w:r w:rsidRPr="00DD52EC">
        <w:rPr>
          <w:rFonts w:ascii="Calibri" w:eastAsia="Calibri" w:hAnsi="Calibri"/>
          <w:szCs w:val="22"/>
          <w:lang w:eastAsia="en-US"/>
        </w:rPr>
        <w:t>Na stavbách, u nichž vzniká povinnost ohlásit Oblastnímu inspektorátu práce zahájení prací a dále na stavbách, u nichž budou vykonávány práce a činnosti vystavující fyzickou osobu zvýšenému ohrožení života nebo poškození zdraví (stanovené NV č. 591/2006 Sb.), zadavatel stavby (stavebník) zajistí podle §15 odst. 2 zákona 309/2006 Sb., aby před zahájením prací na staveništi byl zpracován plán bezpečnosti a ochrany zdraví při práci na staveništi, podle druhu a velikosti stavby tak, aby plně vyhovoval potřebám zajištění bezpečné a zdraví neohrožující práce. Obecně je třeba dodržovat všechny platné bezpečnostní předpisy, zejména zásady vyplývající ze Zákoníku práce, z Nařízení vlády č. 362/2005 Sb., a z Nařízení vlády č. 591/2006 Sb., platné předpisy o ochraně zdraví a bezpečnosti práce, protipožární a hygienické předpisy.</w:t>
      </w:r>
    </w:p>
    <w:p w:rsidR="00DD52EC" w:rsidRPr="00DD52EC" w:rsidRDefault="00DD52EC" w:rsidP="00DD52EC">
      <w:pPr>
        <w:pStyle w:val="textzakladni"/>
        <w:rPr>
          <w:rFonts w:ascii="Calibri" w:eastAsia="Calibri" w:hAnsi="Calibri"/>
          <w:szCs w:val="22"/>
          <w:lang w:eastAsia="en-US"/>
        </w:rPr>
      </w:pPr>
      <w:r w:rsidRPr="00DD52EC">
        <w:rPr>
          <w:rFonts w:ascii="Calibri" w:eastAsia="Calibri" w:hAnsi="Calibri"/>
          <w:szCs w:val="22"/>
          <w:lang w:eastAsia="en-US"/>
        </w:rPr>
        <w:t xml:space="preserve">Před zahájením prací zajistí zhotovitel proškolení všech pracovníků v bezpečnosti práce a ochraně zdraví pracovníků dle platné vyhlášky. Při provádění stavby musí být respektovány všechny podmínky stavebního povolení, zvláště s ohledem na bezpečnost provozu, údržbu a čistotu komunikací, včetně předepsaného dopravního značení. Při stavbě nesmí dojít ke škodě na cizím majetku. Pokud ke škodě přes veškerá opatření dojde, provede stavebník na vlastní náklady nápravu. </w:t>
      </w:r>
    </w:p>
    <w:p w:rsidR="00DD52EC" w:rsidRPr="00DD52EC" w:rsidRDefault="00DD52EC" w:rsidP="00DD52EC">
      <w:pPr>
        <w:pStyle w:val="textzakladni"/>
        <w:rPr>
          <w:rFonts w:ascii="Calibri" w:eastAsia="Calibri" w:hAnsi="Calibri"/>
          <w:szCs w:val="22"/>
          <w:lang w:eastAsia="en-US"/>
        </w:rPr>
      </w:pPr>
      <w:r w:rsidRPr="00DD52EC">
        <w:rPr>
          <w:rFonts w:ascii="Calibri" w:eastAsia="Calibri" w:hAnsi="Calibri"/>
          <w:szCs w:val="22"/>
          <w:lang w:eastAsia="en-US"/>
        </w:rPr>
        <w:t xml:space="preserve">Omezení rizikových vlivů bude zajištěno důsledným dodržováním provozních podmínek, pracovních postupů a dobrého technického stavu veškeré práce na obsluze a údržbě strojů a zařízení, budou provádět pracovníci k tomu účelu určení s řádnou kvalifikací odpovídající charakteru činnosti dle ČSN 34 3510, veškerá nebezpečná místa budou řádně vyznačena případně označena výstražnými tabulkami dle ČSN 34 3510. Pracovníci musí používat předepsané OOP a oděvy. Všechny stroje a zařízení musí být užívány, provozovány a montovány, dle pokynů výrobce příslušné dokumentace a dle návodu na obsluhu a údržbu. O zajištění předepsaných opatření, použití ochranných prostředků a provedení instruktáže je třeba pořídit zápis do stavebního deníku. Dodavatel stavby zamezí možnosti přístupu cizích osob a hlavně dětí na staveniště. Pro zajištění podmínek ochrany zdraví platí Nařízení vlády č. 362/2005 Sb. a Nařízení vlády č. 591/2006 Sb. Tato nařízení jednoznačně stanovují povinnosti dodavatelů staveb, jaké podmínky musí vytvořit v rámci dodavatelské dokumentace a vlastního provádění stavby (prací) k zajištění bezpečnosti práce (při provádění zemních prací, zdění, bourání, pracích ve výškách </w:t>
      </w:r>
      <w:proofErr w:type="spellStart"/>
      <w:r w:rsidRPr="00DD52EC">
        <w:rPr>
          <w:rFonts w:ascii="Calibri" w:eastAsia="Calibri" w:hAnsi="Calibri"/>
          <w:szCs w:val="22"/>
          <w:lang w:eastAsia="en-US"/>
        </w:rPr>
        <w:t>atd</w:t>
      </w:r>
      <w:proofErr w:type="spellEnd"/>
      <w:r w:rsidRPr="00DD52EC">
        <w:rPr>
          <w:rFonts w:ascii="Calibri" w:eastAsia="Calibri" w:hAnsi="Calibri"/>
          <w:szCs w:val="22"/>
          <w:lang w:eastAsia="en-US"/>
        </w:rPr>
        <w:t>).</w:t>
      </w:r>
    </w:p>
    <w:p w:rsidR="00021A63" w:rsidRPr="005237FA" w:rsidRDefault="00021A63" w:rsidP="001625E6">
      <w:pPr>
        <w:pStyle w:val="Styl4"/>
        <w:numPr>
          <w:ilvl w:val="3"/>
          <w:numId w:val="45"/>
        </w:numPr>
      </w:pPr>
      <w:r>
        <w:t>úpravy pro bezbariérové užívání výstavbou dotčených staveb</w:t>
      </w:r>
    </w:p>
    <w:p w:rsidR="005237FA" w:rsidRDefault="00DD52EC" w:rsidP="005237FA">
      <w:r w:rsidRPr="00B554C8">
        <w:t xml:space="preserve">Pohyb osob s omezenou schopností pohybu a orientace </w:t>
      </w:r>
      <w:r w:rsidR="007A6F46">
        <w:t xml:space="preserve">v místě stavby </w:t>
      </w:r>
      <w:r w:rsidRPr="00B554C8">
        <w:t>se nepředpokládá</w:t>
      </w:r>
      <w:r w:rsidR="007A6F46">
        <w:t xml:space="preserve">, budou ochrannými mobilními bariérami a výstražnými tabulemi odkloněni </w:t>
      </w:r>
      <w:proofErr w:type="gramStart"/>
      <w:r w:rsidR="007A6F46">
        <w:t>na</w:t>
      </w:r>
      <w:proofErr w:type="gramEnd"/>
      <w:r w:rsidR="007A6F46">
        <w:t xml:space="preserve"> jinam.</w:t>
      </w:r>
    </w:p>
    <w:p w:rsidR="00021A63" w:rsidRPr="005237FA" w:rsidRDefault="00021A63" w:rsidP="001625E6">
      <w:pPr>
        <w:pStyle w:val="Styl4"/>
        <w:numPr>
          <w:ilvl w:val="3"/>
          <w:numId w:val="45"/>
        </w:numPr>
      </w:pPr>
      <w:r>
        <w:t>zásady pro dopravně inženýrské opatření</w:t>
      </w:r>
    </w:p>
    <w:p w:rsidR="005237FA" w:rsidRDefault="007A6F46" w:rsidP="005237FA">
      <w:r>
        <w:t>Během stavby bude pro pohyb stavebních strojů při demolici, výkopu, při nakládce a vykládce materiálu proveden zábor na ulici Na Valech v jednom jízdním pruhu přilehlém k budoucímu chodníku</w:t>
      </w:r>
      <w:r w:rsidR="005237FA">
        <w:t>.</w:t>
      </w:r>
      <w:r>
        <w:t xml:space="preserve"> Toto bude vyznačeno dopravním značením na přilehlé ulici </w:t>
      </w:r>
      <w:proofErr w:type="spellStart"/>
      <w:r>
        <w:t>Štěfánikova</w:t>
      </w:r>
      <w:proofErr w:type="spellEnd"/>
      <w:r>
        <w:t xml:space="preserve"> v obou směrech a dále při výjezdu z parkoviště.</w:t>
      </w:r>
      <w:r w:rsidR="00A4389B">
        <w:t xml:space="preserve"> Budou osazeny mobilní značky P</w:t>
      </w:r>
      <w:r w:rsidR="005F7982">
        <w:t xml:space="preserve">ráce na silnici A15, </w:t>
      </w:r>
      <w:r w:rsidR="00A4389B">
        <w:t>P</w:t>
      </w:r>
      <w:r w:rsidR="005F7982">
        <w:t xml:space="preserve">řednost protijedoucích vozidel P7, Přednost </w:t>
      </w:r>
      <w:r w:rsidR="00A4389B">
        <w:t>před protijedoucími vozidly</w:t>
      </w:r>
      <w:r w:rsidR="005F7982">
        <w:t xml:space="preserve"> P8, </w:t>
      </w:r>
      <w:r w:rsidR="00A4389B">
        <w:t>Nejvyšší dovolená rychlost 30km/hod.</w:t>
      </w:r>
      <w:r w:rsidR="00A4389B" w:rsidRPr="00A4389B">
        <w:t xml:space="preserve"> </w:t>
      </w:r>
      <w:r w:rsidR="00A4389B">
        <w:t>B20a, Zákaz vstupu</w:t>
      </w:r>
      <w:r w:rsidR="00A4389B" w:rsidRPr="00A4389B">
        <w:t xml:space="preserve"> </w:t>
      </w:r>
      <w:r w:rsidR="00A4389B">
        <w:t>chodců B30, Vodící deska se šikmými pruhy vlevo Z5a nebo dopravní kužely Z1.</w:t>
      </w:r>
    </w:p>
    <w:p w:rsidR="00021A63" w:rsidRPr="005237FA" w:rsidRDefault="00021A63" w:rsidP="001625E6">
      <w:pPr>
        <w:pStyle w:val="Styl4"/>
        <w:numPr>
          <w:ilvl w:val="3"/>
          <w:numId w:val="45"/>
        </w:numPr>
      </w:pPr>
      <w:r>
        <w:lastRenderedPageBreak/>
        <w:t xml:space="preserve">stanovení speciálních podmínek pro provádění stavby </w:t>
      </w:r>
      <w:r w:rsidR="001625E6">
        <w:t xml:space="preserve">– řešení dopravy během výstavby, např. přepravní a přístupové trasy, zvláštní užívání pozemní komunikace, </w:t>
      </w:r>
      <w:proofErr w:type="spellStart"/>
      <w:r w:rsidR="001625E6">
        <w:t>uzavírk</w:t>
      </w:r>
      <w:proofErr w:type="spellEnd"/>
      <w:r w:rsidR="001625E6">
        <w:t xml:space="preserve">, </w:t>
      </w:r>
      <w:proofErr w:type="spellStart"/>
      <w:r w:rsidR="001625E6">
        <w:t>objížďk</w:t>
      </w:r>
      <w:proofErr w:type="spellEnd"/>
      <w:r w:rsidR="001625E6">
        <w:t xml:space="preserve"> a výluky, opatření proti účinkům vnějšího prostředí při výstavby apod.</w:t>
      </w:r>
    </w:p>
    <w:p w:rsidR="005237FA" w:rsidRDefault="00A4389B" w:rsidP="005237FA">
      <w:r>
        <w:t xml:space="preserve">Bude provedeno mobilní značení, ohraničení stavby a práce budou prováděny za dodržení všech bezpečnostních předpisů </w:t>
      </w:r>
      <w:r w:rsidR="00202C00">
        <w:t>s ohledem na okolní dopravu</w:t>
      </w:r>
      <w:r w:rsidR="005237FA">
        <w:t xml:space="preserve">. </w:t>
      </w:r>
    </w:p>
    <w:p w:rsidR="001625E6" w:rsidRDefault="001625E6" w:rsidP="001625E6">
      <w:pPr>
        <w:pStyle w:val="Styl4"/>
        <w:numPr>
          <w:ilvl w:val="3"/>
          <w:numId w:val="45"/>
        </w:numPr>
      </w:pPr>
      <w:r>
        <w:t>Zařízení staveniště s vyznačením vjezdu</w:t>
      </w:r>
    </w:p>
    <w:p w:rsidR="001B0AF5" w:rsidRDefault="001B0AF5" w:rsidP="001B0AF5">
      <w:r>
        <w:t>Zařízení staveniště bude na přilehlém parkovišti. Vybavení bude dle vybraného stavebního podnikatele.</w:t>
      </w:r>
    </w:p>
    <w:p w:rsidR="00021A63" w:rsidRPr="005237FA" w:rsidRDefault="00021A63" w:rsidP="001625E6">
      <w:pPr>
        <w:pStyle w:val="Styl4"/>
        <w:numPr>
          <w:ilvl w:val="3"/>
          <w:numId w:val="45"/>
        </w:numPr>
      </w:pPr>
      <w:r>
        <w:t>postup výstavby, rozhodující dílčí termíny</w:t>
      </w:r>
    </w:p>
    <w:p w:rsidR="00330EC9" w:rsidRDefault="00330EC9" w:rsidP="00202C00">
      <w:pPr>
        <w:spacing w:after="0"/>
      </w:pPr>
      <w:r>
        <w:t>Po předávce plochy bude vybudováno zařízení staveniště, vytýčeny inženýrské sítě jejich správci a vytýčena stavba.</w:t>
      </w:r>
    </w:p>
    <w:p w:rsidR="00330EC9" w:rsidRDefault="00330EC9" w:rsidP="00202C00">
      <w:pPr>
        <w:spacing w:after="0"/>
      </w:pPr>
      <w:r>
        <w:t>Provede se výkop, chráničky sítí, vybourání materiálu, osadí se obrubníky a provede zásyp zemního tělesa a položí se kryt chodníku. Umístí a přemístí se dotčené značky. Po úklidu bude dílo předáno.</w:t>
      </w:r>
    </w:p>
    <w:p w:rsidR="004B50FB" w:rsidRDefault="004B50FB" w:rsidP="004B50FB">
      <w:pPr>
        <w:spacing w:after="0" w:line="300" w:lineRule="auto"/>
        <w:contextualSpacing/>
        <w:jc w:val="both"/>
        <w:rPr>
          <w:rFonts w:ascii="Arial" w:hAnsi="Arial" w:cs="Arial"/>
          <w:color w:val="FF0000"/>
        </w:rPr>
      </w:pPr>
    </w:p>
    <w:p w:rsidR="001B0AF5" w:rsidRPr="001B0AF5" w:rsidRDefault="00F171DF" w:rsidP="00F171DF">
      <w:pPr>
        <w:pStyle w:val="Styl3"/>
        <w:rPr>
          <w:b w:val="0"/>
          <w:sz w:val="22"/>
          <w:szCs w:val="22"/>
        </w:rPr>
      </w:pPr>
      <w:r>
        <w:t xml:space="preserve">Výkresy, </w:t>
      </w:r>
    </w:p>
    <w:p w:rsidR="008330F3" w:rsidRPr="001B0AF5" w:rsidRDefault="001B0AF5" w:rsidP="001B0AF5">
      <w:r>
        <w:t>V</w:t>
      </w:r>
      <w:r w:rsidR="00F171DF" w:rsidRPr="001B0AF5">
        <w:t>iz výkresy</w:t>
      </w:r>
      <w:r w:rsidRPr="001B0AF5">
        <w:t xml:space="preserve"> C5 Situace ZOV</w:t>
      </w:r>
    </w:p>
    <w:p w:rsidR="00F171DF" w:rsidRDefault="00F171DF" w:rsidP="00F171DF">
      <w:pPr>
        <w:pStyle w:val="Styl3"/>
      </w:pPr>
      <w:r>
        <w:t>Harmonogram výstavby</w:t>
      </w:r>
    </w:p>
    <w:p w:rsidR="001B0AF5" w:rsidRDefault="001B0AF5" w:rsidP="001B0AF5">
      <w:r>
        <w:t>Bude zpracován vybraným stavebním podnikatelem a odsouhlasen investorem a majitelem sousedního objektu.</w:t>
      </w:r>
    </w:p>
    <w:p w:rsidR="001B0AF5" w:rsidRDefault="00330EC9" w:rsidP="001B0AF5">
      <w:r>
        <w:t>Navržený</w:t>
      </w:r>
      <w:r w:rsidR="001B0AF5">
        <w:t xml:space="preserve"> harmonogram:</w:t>
      </w:r>
    </w:p>
    <w:p w:rsidR="001B0AF5" w:rsidRDefault="001B0AF5" w:rsidP="001B0AF5">
      <w:pPr>
        <w:spacing w:after="0"/>
      </w:pPr>
      <w:r>
        <w:t>Přemístění značení na fasádu</w:t>
      </w:r>
    </w:p>
    <w:p w:rsidR="001B0AF5" w:rsidRDefault="001B0AF5" w:rsidP="001B0AF5">
      <w:pPr>
        <w:spacing w:after="0"/>
      </w:pPr>
      <w:r>
        <w:t>Odříznutí asfaltové komunikace kolmým řezem</w:t>
      </w:r>
    </w:p>
    <w:p w:rsidR="001B0AF5" w:rsidRDefault="001B0AF5" w:rsidP="001B0AF5">
      <w:pPr>
        <w:spacing w:after="0"/>
      </w:pPr>
      <w:r>
        <w:t>Bourání stávajících obrubníků, žardiniéry</w:t>
      </w:r>
    </w:p>
    <w:p w:rsidR="001B0AF5" w:rsidRDefault="001B0AF5" w:rsidP="001B0AF5">
      <w:pPr>
        <w:spacing w:after="0"/>
      </w:pPr>
      <w:r>
        <w:t>Demolice krytu vozovky a výkop, obnažení sítí pro chráničky</w:t>
      </w:r>
    </w:p>
    <w:p w:rsidR="001B0AF5" w:rsidRDefault="001B0AF5" w:rsidP="001B0AF5">
      <w:pPr>
        <w:pBdr>
          <w:bottom w:val="single" w:sz="4" w:space="1" w:color="auto"/>
        </w:pBdr>
        <w:spacing w:after="0"/>
      </w:pPr>
      <w:r>
        <w:t>Chráničky sítí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1. týden</w:t>
      </w:r>
    </w:p>
    <w:p w:rsidR="001B0AF5" w:rsidRDefault="001B0AF5" w:rsidP="001B0AF5">
      <w:pPr>
        <w:spacing w:after="0"/>
      </w:pPr>
      <w:r>
        <w:t>Osazení obrubníků, schodů, obruby žardiniéry</w:t>
      </w:r>
    </w:p>
    <w:p w:rsidR="001B0AF5" w:rsidRDefault="001B0AF5" w:rsidP="001B0AF5">
      <w:pPr>
        <w:spacing w:after="0"/>
      </w:pPr>
      <w:r>
        <w:t xml:space="preserve">Uložení a zhutnění podkladní vrstvy </w:t>
      </w:r>
    </w:p>
    <w:p w:rsidR="001B0AF5" w:rsidRDefault="001B0AF5" w:rsidP="001B0AF5">
      <w:pPr>
        <w:spacing w:after="0"/>
      </w:pPr>
      <w:r>
        <w:t>Uložení kladecí vrstvy, vydláždění chodníku, zásyp, zhutnění</w:t>
      </w:r>
    </w:p>
    <w:p w:rsidR="001B0AF5" w:rsidRDefault="001B0AF5" w:rsidP="001B0AF5">
      <w:pPr>
        <w:spacing w:after="0"/>
      </w:pPr>
      <w:r>
        <w:t>Doplnění asfaltu na komunikaci a zálivka</w:t>
      </w:r>
    </w:p>
    <w:p w:rsidR="001B0AF5" w:rsidRDefault="001B0AF5" w:rsidP="001B0AF5">
      <w:pPr>
        <w:pBdr>
          <w:bottom w:val="single" w:sz="4" w:space="1" w:color="auto"/>
        </w:pBdr>
        <w:spacing w:after="0"/>
      </w:pPr>
      <w:r>
        <w:t xml:space="preserve">Úklid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2. - 3. týden</w:t>
      </w:r>
    </w:p>
    <w:p w:rsidR="001B0AF5" w:rsidRDefault="001B0AF5" w:rsidP="001B0AF5">
      <w:pPr>
        <w:spacing w:after="0"/>
      </w:pPr>
      <w:r>
        <w:t>Předání díla do provozu</w:t>
      </w:r>
    </w:p>
    <w:p w:rsidR="001B0AF5" w:rsidRDefault="001B0AF5" w:rsidP="001B0AF5"/>
    <w:p w:rsidR="00F171DF" w:rsidRDefault="00F171DF" w:rsidP="00F171DF">
      <w:pPr>
        <w:pStyle w:val="Styl3"/>
      </w:pPr>
      <w:r>
        <w:t>Schéma stavebních postupů</w:t>
      </w:r>
    </w:p>
    <w:p w:rsidR="001B0AF5" w:rsidRDefault="001B0AF5" w:rsidP="001B0AF5">
      <w:r>
        <w:t>Bude zpracován vybraným stavebním podnikatelem a odsouhlasen investorem</w:t>
      </w:r>
    </w:p>
    <w:p w:rsidR="00F171DF" w:rsidRDefault="00F171DF" w:rsidP="00F171DF">
      <w:pPr>
        <w:pStyle w:val="Styl3"/>
      </w:pPr>
      <w:r>
        <w:t>Bilance zemních hmot</w:t>
      </w:r>
    </w:p>
    <w:p w:rsidR="00330EC9" w:rsidRDefault="00330EC9" w:rsidP="00330EC9">
      <w:pPr>
        <w:spacing w:after="0"/>
      </w:pPr>
      <w:r>
        <w:lastRenderedPageBreak/>
        <w:t xml:space="preserve">Odstraněná živičná a betonová plocha </w:t>
      </w:r>
      <w:proofErr w:type="spellStart"/>
      <w:r>
        <w:t>tl</w:t>
      </w:r>
      <w:proofErr w:type="spellEnd"/>
      <w:r>
        <w:t xml:space="preserve">. </w:t>
      </w:r>
      <w:proofErr w:type="gramStart"/>
      <w:r>
        <w:t>cca</w:t>
      </w:r>
      <w:proofErr w:type="gramEnd"/>
      <w:r>
        <w:t xml:space="preserve"> 100mm – 5,8m3</w:t>
      </w:r>
    </w:p>
    <w:p w:rsidR="00330EC9" w:rsidRDefault="00330EC9" w:rsidP="00330EC9">
      <w:r>
        <w:t>Vytěžený podsyp cca 50mm – 3,2m3</w:t>
      </w:r>
    </w:p>
    <w:p w:rsidR="00330EC9" w:rsidRDefault="00330EC9" w:rsidP="00330EC9">
      <w:r>
        <w:t>Nové vrstvy vč. krytu 14,5m3 při převýšení chodníku 100mm nad stávající komunikaci.</w:t>
      </w:r>
    </w:p>
    <w:p w:rsidR="00330EC9" w:rsidRDefault="00330EC9" w:rsidP="00330EC9">
      <w:r>
        <w:t>Bilance je vyrovnaná</w:t>
      </w:r>
    </w:p>
    <w:p w:rsidR="00F171DF" w:rsidRDefault="00F171DF" w:rsidP="00F171DF">
      <w:pPr>
        <w:pStyle w:val="Styl1"/>
      </w:pPr>
      <w:r>
        <w:t>Celkové vodohospodářské řešení</w:t>
      </w:r>
    </w:p>
    <w:p w:rsidR="008330F3" w:rsidRDefault="00330EC9" w:rsidP="004B50FB">
      <w:pPr>
        <w:spacing w:after="0" w:line="30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Stávající, dešťová voda bude odvedena do přilehlé vpusti, jako doposud.</w:t>
      </w:r>
    </w:p>
    <w:p w:rsidR="008330F3" w:rsidRDefault="008330F3" w:rsidP="004B50FB">
      <w:pPr>
        <w:spacing w:after="0" w:line="300" w:lineRule="auto"/>
        <w:contextualSpacing/>
        <w:jc w:val="both"/>
        <w:rPr>
          <w:rFonts w:ascii="Arial" w:hAnsi="Arial" w:cs="Arial"/>
          <w:color w:val="FF0000"/>
        </w:rPr>
      </w:pPr>
    </w:p>
    <w:p w:rsidR="008330F3" w:rsidRDefault="008330F3" w:rsidP="004B50FB">
      <w:pPr>
        <w:spacing w:after="0" w:line="300" w:lineRule="auto"/>
        <w:contextualSpacing/>
        <w:jc w:val="both"/>
        <w:rPr>
          <w:rFonts w:ascii="Arial" w:hAnsi="Arial" w:cs="Arial"/>
          <w:color w:val="FF0000"/>
        </w:rPr>
      </w:pPr>
    </w:p>
    <w:p w:rsidR="004B50FB" w:rsidRPr="005237FA" w:rsidRDefault="00330EC9" w:rsidP="004B50FB">
      <w:pPr>
        <w:spacing w:line="240" w:lineRule="auto"/>
        <w:contextualSpacing/>
        <w:jc w:val="both"/>
      </w:pPr>
      <w:r>
        <w:t>V Novém Jičíně 06/2019</w:t>
      </w:r>
    </w:p>
    <w:p w:rsidR="00BF6AB3" w:rsidRPr="005237FA" w:rsidRDefault="004B50FB" w:rsidP="004B50FB">
      <w:pPr>
        <w:spacing w:line="240" w:lineRule="auto"/>
        <w:contextualSpacing/>
        <w:jc w:val="both"/>
      </w:pPr>
      <w:r w:rsidRPr="005237FA">
        <w:t>Vypracoval</w:t>
      </w:r>
      <w:r w:rsidR="00330EC9">
        <w:t>a</w:t>
      </w:r>
      <w:r w:rsidRPr="005237FA">
        <w:t>:</w:t>
      </w:r>
      <w:r w:rsidR="00BF6AB3" w:rsidRPr="005237FA">
        <w:t xml:space="preserve"> </w:t>
      </w:r>
      <w:r w:rsidRPr="005237FA">
        <w:t>Ing. Eva Chrobáková</w:t>
      </w:r>
      <w:r w:rsidR="00BF6AB3" w:rsidRPr="005237FA">
        <w:t>,</w:t>
      </w:r>
    </w:p>
    <w:p w:rsidR="004B50FB" w:rsidRPr="005237FA" w:rsidRDefault="004B50FB" w:rsidP="004B50FB">
      <w:pPr>
        <w:spacing w:line="240" w:lineRule="auto"/>
        <w:contextualSpacing/>
        <w:jc w:val="both"/>
      </w:pPr>
      <w:r w:rsidRPr="005237FA">
        <w:t xml:space="preserve">Zodp. </w:t>
      </w:r>
      <w:proofErr w:type="gramStart"/>
      <w:r w:rsidRPr="005237FA">
        <w:t>projektant</w:t>
      </w:r>
      <w:proofErr w:type="gramEnd"/>
      <w:r w:rsidRPr="005237FA">
        <w:t xml:space="preserve">: </w:t>
      </w:r>
      <w:r w:rsidR="00330EC9">
        <w:t xml:space="preserve"> </w:t>
      </w:r>
      <w:r w:rsidRPr="005237FA">
        <w:t>Ing. arch. Zdeněk Quitt</w:t>
      </w:r>
    </w:p>
    <w:p w:rsidR="004B50FB" w:rsidRDefault="004B50FB" w:rsidP="004B50FB">
      <w:pPr>
        <w:spacing w:line="240" w:lineRule="auto"/>
        <w:contextualSpacing/>
        <w:jc w:val="both"/>
      </w:pPr>
    </w:p>
    <w:p w:rsidR="008330F3" w:rsidRDefault="008330F3" w:rsidP="004B50FB">
      <w:pPr>
        <w:spacing w:line="240" w:lineRule="auto"/>
        <w:contextualSpacing/>
        <w:jc w:val="both"/>
      </w:pPr>
    </w:p>
    <w:p w:rsidR="008330F3" w:rsidRDefault="008330F3" w:rsidP="004B50FB">
      <w:pPr>
        <w:spacing w:line="240" w:lineRule="auto"/>
        <w:contextualSpacing/>
        <w:jc w:val="both"/>
      </w:pPr>
    </w:p>
    <w:p w:rsidR="008330F3" w:rsidRDefault="008330F3" w:rsidP="004B50FB">
      <w:pPr>
        <w:spacing w:line="240" w:lineRule="auto"/>
        <w:contextualSpacing/>
        <w:jc w:val="both"/>
      </w:pPr>
    </w:p>
    <w:p w:rsidR="008330F3" w:rsidRPr="005237FA" w:rsidRDefault="008330F3" w:rsidP="004B50FB">
      <w:pPr>
        <w:spacing w:line="240" w:lineRule="auto"/>
        <w:contextualSpacing/>
        <w:jc w:val="both"/>
      </w:pPr>
    </w:p>
    <w:sectPr w:rsidR="008330F3" w:rsidRPr="005237FA" w:rsidSect="000F3967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6EB" w:rsidRDefault="000656EB" w:rsidP="00B345E3">
      <w:r>
        <w:separator/>
      </w:r>
    </w:p>
  </w:endnote>
  <w:endnote w:type="continuationSeparator" w:id="0">
    <w:p w:rsidR="000656EB" w:rsidRDefault="000656EB" w:rsidP="00B34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153" w:rsidRDefault="00040153" w:rsidP="006F1855">
    <w:pPr>
      <w:pBdr>
        <w:top w:val="single" w:sz="4" w:space="1" w:color="auto"/>
      </w:pBdr>
      <w:spacing w:after="0" w:line="240" w:lineRule="auto"/>
    </w:pPr>
    <w:r>
      <w:rPr>
        <w:noProof/>
      </w:rPr>
      <w:t xml:space="preserve">B. Souhrnná technická zpráva DPS   </w:t>
    </w:r>
    <w:r>
      <w:t xml:space="preserve">                                                                                       </w:t>
    </w:r>
    <w:r w:rsidRPr="00CD62A0">
      <w:t xml:space="preserve">Stránka </w:t>
    </w:r>
    <w:r w:rsidRPr="00956965">
      <w:rPr>
        <w:rStyle w:val="nadpisChar"/>
      </w:rPr>
      <w:fldChar w:fldCharType="begin"/>
    </w:r>
    <w:r w:rsidRPr="00956965">
      <w:rPr>
        <w:rStyle w:val="nadpisChar"/>
      </w:rPr>
      <w:instrText xml:space="preserve"> PAGE   \* MERGEFORMAT </w:instrText>
    </w:r>
    <w:r w:rsidRPr="00956965">
      <w:rPr>
        <w:rStyle w:val="nadpisChar"/>
      </w:rPr>
      <w:fldChar w:fldCharType="separate"/>
    </w:r>
    <w:r w:rsidR="00164C69">
      <w:rPr>
        <w:rStyle w:val="nadpisChar"/>
        <w:noProof/>
      </w:rPr>
      <w:t>8</w:t>
    </w:r>
    <w:r w:rsidRPr="00956965">
      <w:rPr>
        <w:rStyle w:val="nadpisChar"/>
      </w:rPr>
      <w:fldChar w:fldCharType="end"/>
    </w:r>
  </w:p>
  <w:p w:rsidR="00040153" w:rsidRPr="00CD62A0" w:rsidRDefault="00040153" w:rsidP="0070144E">
    <w:pPr>
      <w:spacing w:line="240" w:lineRule="auto"/>
      <w:contextualSpacing/>
    </w:pPr>
    <w:r w:rsidRPr="00581105">
      <w:t>ATELIER 20Q1 s.</w:t>
    </w:r>
    <w:r>
      <w:t xml:space="preserve"> </w:t>
    </w:r>
    <w:r w:rsidRPr="00581105">
      <w:t>r.</w:t>
    </w:r>
    <w:r>
      <w:t xml:space="preserve"> </w:t>
    </w:r>
    <w:r w:rsidRPr="00581105">
      <w:t>o</w:t>
    </w:r>
    <w:r>
      <w:t>.</w:t>
    </w:r>
    <w:r w:rsidRPr="00581105">
      <w:t xml:space="preserve">, </w:t>
    </w:r>
    <w:proofErr w:type="spellStart"/>
    <w:r w:rsidRPr="00581105">
      <w:t>Cholina</w:t>
    </w:r>
    <w:proofErr w:type="spellEnd"/>
    <w:r w:rsidRPr="00581105">
      <w:t xml:space="preserve"> 221, </w:t>
    </w:r>
    <w:r>
      <w:t xml:space="preserve">783 22 </w:t>
    </w:r>
    <w:proofErr w:type="spellStart"/>
    <w:r>
      <w:t>Cholina</w:t>
    </w:r>
    <w:proofErr w:type="spellEnd"/>
    <w:r>
      <w:t xml:space="preserve"> </w:t>
    </w:r>
    <w:r>
      <w:tab/>
    </w:r>
    <w:r>
      <w:tab/>
    </w:r>
    <w:r>
      <w:tab/>
    </w:r>
    <w:r>
      <w:tab/>
      <w:t xml:space="preserve">  </w:t>
    </w:r>
    <w:r w:rsidRPr="00581105">
      <w:t>IČ: 05020239</w:t>
    </w:r>
    <w:r w:rsidRPr="00CD62A0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6EB" w:rsidRDefault="000656EB" w:rsidP="00B345E3">
      <w:r>
        <w:separator/>
      </w:r>
    </w:p>
  </w:footnote>
  <w:footnote w:type="continuationSeparator" w:id="0">
    <w:p w:rsidR="000656EB" w:rsidRDefault="000656EB" w:rsidP="00B345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153" w:rsidRDefault="00040153" w:rsidP="00956965">
    <w:pPr>
      <w:pStyle w:val="Zhlav"/>
      <w:rPr>
        <w:noProof/>
      </w:rPr>
    </w:pPr>
  </w:p>
  <w:p w:rsidR="00040153" w:rsidRPr="00956965" w:rsidRDefault="00040153" w:rsidP="00184D0B">
    <w:pPr>
      <w:pStyle w:val="Zhlav"/>
      <w:pBdr>
        <w:bottom w:val="single" w:sz="4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0E7E"/>
    <w:multiLevelType w:val="hybridMultilevel"/>
    <w:tmpl w:val="1D3C0760"/>
    <w:lvl w:ilvl="0" w:tplc="A738B4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A448F"/>
    <w:multiLevelType w:val="hybridMultilevel"/>
    <w:tmpl w:val="ED267CCE"/>
    <w:lvl w:ilvl="0" w:tplc="7FD8F0A8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3707FC8"/>
    <w:multiLevelType w:val="hybridMultilevel"/>
    <w:tmpl w:val="AE2AF0C8"/>
    <w:lvl w:ilvl="0" w:tplc="DAC41D2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F5532"/>
    <w:multiLevelType w:val="multilevel"/>
    <w:tmpl w:val="9A02B650"/>
    <w:lvl w:ilvl="0">
      <w:start w:val="2"/>
      <w:numFmt w:val="upperLetter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%2."/>
      <w:lvlJc w:val="left"/>
      <w:pPr>
        <w:ind w:left="720" w:hanging="72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20" w:hanging="720"/>
      </w:pPr>
      <w:rPr>
        <w:rFonts w:ascii="Calibri" w:hAnsi="Calibri" w:hint="default"/>
        <w:b/>
        <w:i w:val="0"/>
        <w:sz w:val="24"/>
        <w:u w:val="none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4%5)"/>
      <w:lvlJc w:val="left"/>
      <w:pPr>
        <w:ind w:left="720" w:hanging="607"/>
      </w:pPr>
      <w:rPr>
        <w:rFonts w:hint="default"/>
      </w:rPr>
    </w:lvl>
    <w:lvl w:ilvl="5">
      <w:start w:val="1"/>
      <w:numFmt w:val="decimal"/>
      <w:lvlText w:val="%6"/>
      <w:lvlJc w:val="right"/>
      <w:pPr>
        <w:ind w:left="1429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607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1316" w:hanging="607"/>
      </w:pPr>
      <w:rPr>
        <w:rFonts w:ascii="Times New Roman" w:hAnsi="Times New Roman" w:hint="default"/>
        <w:color w:val="auto"/>
      </w:rPr>
    </w:lvl>
    <w:lvl w:ilvl="8">
      <w:start w:val="1"/>
      <w:numFmt w:val="lowerRoman"/>
      <w:lvlText w:val="%9."/>
      <w:lvlJc w:val="left"/>
      <w:pPr>
        <w:ind w:left="720" w:hanging="607"/>
      </w:pPr>
      <w:rPr>
        <w:rFonts w:hint="default"/>
      </w:rPr>
    </w:lvl>
  </w:abstractNum>
  <w:abstractNum w:abstractNumId="4">
    <w:nsid w:val="115D47F8"/>
    <w:multiLevelType w:val="multilevel"/>
    <w:tmpl w:val="6756E50A"/>
    <w:lvl w:ilvl="0">
      <w:start w:val="2"/>
      <w:numFmt w:val="upperLetter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hAnsi="Calibri" w:hint="default"/>
        <w:b/>
        <w:i w:val="0"/>
        <w:sz w:val="22"/>
        <w:u w:val="word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118C660B"/>
    <w:multiLevelType w:val="hybridMultilevel"/>
    <w:tmpl w:val="FB0816A6"/>
    <w:lvl w:ilvl="0" w:tplc="E1308BF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7428A"/>
    <w:multiLevelType w:val="hybridMultilevel"/>
    <w:tmpl w:val="2990E56C"/>
    <w:lvl w:ilvl="0" w:tplc="997E137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BA0EE2"/>
    <w:multiLevelType w:val="hybridMultilevel"/>
    <w:tmpl w:val="695086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E67FE7"/>
    <w:multiLevelType w:val="multilevel"/>
    <w:tmpl w:val="78EC5E6C"/>
    <w:styleLink w:val="Styl5"/>
    <w:lvl w:ilvl="0">
      <w:start w:val="2"/>
      <w:numFmt w:val="upperLetter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%2."/>
      <w:lvlJc w:val="left"/>
      <w:pPr>
        <w:ind w:left="720" w:hanging="72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20" w:hanging="720"/>
      </w:pPr>
      <w:rPr>
        <w:rFonts w:ascii="Calibri" w:hAnsi="Calibri" w:hint="default"/>
        <w:b/>
        <w:i w:val="0"/>
        <w:sz w:val="24"/>
        <w:u w:val="none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4%5)"/>
      <w:lvlJc w:val="left"/>
      <w:pPr>
        <w:ind w:left="720" w:hanging="607"/>
      </w:pPr>
      <w:rPr>
        <w:rFonts w:hint="default"/>
      </w:rPr>
    </w:lvl>
    <w:lvl w:ilvl="5">
      <w:start w:val="1"/>
      <w:numFmt w:val="decimal"/>
      <w:lvlText w:val="%6"/>
      <w:lvlJc w:val="right"/>
      <w:pPr>
        <w:ind w:left="1429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607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1316" w:hanging="607"/>
      </w:pPr>
      <w:rPr>
        <w:rFonts w:ascii="Times New Roman" w:hAnsi="Times New Roman" w:hint="default"/>
        <w:color w:val="auto"/>
      </w:rPr>
    </w:lvl>
    <w:lvl w:ilvl="8">
      <w:start w:val="1"/>
      <w:numFmt w:val="lowerRoman"/>
      <w:lvlText w:val="%9."/>
      <w:lvlJc w:val="left"/>
      <w:pPr>
        <w:ind w:left="720" w:hanging="607"/>
      </w:pPr>
      <w:rPr>
        <w:rFonts w:hint="default"/>
      </w:rPr>
    </w:lvl>
  </w:abstractNum>
  <w:abstractNum w:abstractNumId="9">
    <w:nsid w:val="1D8662F0"/>
    <w:multiLevelType w:val="multilevel"/>
    <w:tmpl w:val="9A80C906"/>
    <w:lvl w:ilvl="0">
      <w:start w:val="1"/>
      <w:numFmt w:val="upperLetter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%2."/>
      <w:lvlJc w:val="left"/>
      <w:pPr>
        <w:ind w:left="720" w:hanging="72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lowerLetter"/>
      <w:lvlText w:val="%3)"/>
      <w:lvlJc w:val="right"/>
      <w:pPr>
        <w:tabs>
          <w:tab w:val="num" w:pos="737"/>
        </w:tabs>
        <w:ind w:left="720" w:hanging="550"/>
      </w:pPr>
      <w:rPr>
        <w:rFonts w:ascii="Calibri" w:hAnsi="Calibri" w:hint="default"/>
        <w:b/>
        <w:i w:val="0"/>
        <w:sz w:val="24"/>
        <w:u w:val="none"/>
      </w:rPr>
    </w:lvl>
    <w:lvl w:ilvl="3">
      <w:start w:val="1"/>
      <w:numFmt w:val="decimal"/>
      <w:lvlText w:val="%3%4)"/>
      <w:lvlJc w:val="left"/>
      <w:pPr>
        <w:ind w:left="720" w:hanging="720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3%4.%5)"/>
      <w:lvlJc w:val="left"/>
      <w:pPr>
        <w:ind w:left="720" w:hanging="436"/>
      </w:pPr>
      <w:rPr>
        <w:rFonts w:hint="default"/>
      </w:rPr>
    </w:lvl>
    <w:lvl w:ilvl="5">
      <w:start w:val="1"/>
      <w:numFmt w:val="decimal"/>
      <w:lvlText w:val="%6.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10">
    <w:nsid w:val="1EA00989"/>
    <w:multiLevelType w:val="multilevel"/>
    <w:tmpl w:val="9A02B650"/>
    <w:lvl w:ilvl="0">
      <w:start w:val="2"/>
      <w:numFmt w:val="upperLetter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%2."/>
      <w:lvlJc w:val="left"/>
      <w:pPr>
        <w:ind w:left="720" w:hanging="72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20" w:hanging="720"/>
      </w:pPr>
      <w:rPr>
        <w:rFonts w:ascii="Calibri" w:hAnsi="Calibri" w:hint="default"/>
        <w:b/>
        <w:i w:val="0"/>
        <w:sz w:val="24"/>
        <w:u w:val="none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4%5)"/>
      <w:lvlJc w:val="left"/>
      <w:pPr>
        <w:ind w:left="720" w:hanging="607"/>
      </w:pPr>
      <w:rPr>
        <w:rFonts w:hint="default"/>
      </w:rPr>
    </w:lvl>
    <w:lvl w:ilvl="5">
      <w:start w:val="1"/>
      <w:numFmt w:val="decimal"/>
      <w:lvlText w:val="%6"/>
      <w:lvlJc w:val="right"/>
      <w:pPr>
        <w:ind w:left="1429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607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1316" w:hanging="607"/>
      </w:pPr>
      <w:rPr>
        <w:rFonts w:ascii="Times New Roman" w:hAnsi="Times New Roman" w:hint="default"/>
        <w:color w:val="auto"/>
      </w:rPr>
    </w:lvl>
    <w:lvl w:ilvl="8">
      <w:start w:val="1"/>
      <w:numFmt w:val="lowerRoman"/>
      <w:lvlText w:val="%9."/>
      <w:lvlJc w:val="left"/>
      <w:pPr>
        <w:ind w:left="720" w:hanging="607"/>
      </w:pPr>
      <w:rPr>
        <w:rFonts w:hint="default"/>
      </w:rPr>
    </w:lvl>
  </w:abstractNum>
  <w:abstractNum w:abstractNumId="11">
    <w:nsid w:val="202F551F"/>
    <w:multiLevelType w:val="multilevel"/>
    <w:tmpl w:val="90907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035472"/>
    <w:multiLevelType w:val="hybridMultilevel"/>
    <w:tmpl w:val="5D96CE4E"/>
    <w:lvl w:ilvl="0" w:tplc="169E154C">
      <w:start w:val="16"/>
      <w:numFmt w:val="bullet"/>
      <w:lvlText w:val="-"/>
      <w:lvlJc w:val="left"/>
      <w:pPr>
        <w:ind w:left="1676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13">
    <w:nsid w:val="27B17A5C"/>
    <w:multiLevelType w:val="hybridMultilevel"/>
    <w:tmpl w:val="1804CF9A"/>
    <w:lvl w:ilvl="0" w:tplc="3A38F2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5D7800"/>
    <w:multiLevelType w:val="hybridMultilevel"/>
    <w:tmpl w:val="E828F49A"/>
    <w:lvl w:ilvl="0" w:tplc="EA381E78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B12727"/>
    <w:multiLevelType w:val="multilevel"/>
    <w:tmpl w:val="9A02B650"/>
    <w:lvl w:ilvl="0">
      <w:start w:val="2"/>
      <w:numFmt w:val="upperLetter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%2."/>
      <w:lvlJc w:val="left"/>
      <w:pPr>
        <w:ind w:left="720" w:hanging="72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20" w:hanging="720"/>
      </w:pPr>
      <w:rPr>
        <w:rFonts w:ascii="Calibri" w:hAnsi="Calibri" w:hint="default"/>
        <w:b/>
        <w:i w:val="0"/>
        <w:sz w:val="24"/>
        <w:u w:val="none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4%5)"/>
      <w:lvlJc w:val="left"/>
      <w:pPr>
        <w:ind w:left="720" w:hanging="607"/>
      </w:pPr>
      <w:rPr>
        <w:rFonts w:hint="default"/>
      </w:rPr>
    </w:lvl>
    <w:lvl w:ilvl="5">
      <w:start w:val="1"/>
      <w:numFmt w:val="decimal"/>
      <w:lvlText w:val="%6"/>
      <w:lvlJc w:val="right"/>
      <w:pPr>
        <w:ind w:left="1429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607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1316" w:hanging="607"/>
      </w:pPr>
      <w:rPr>
        <w:rFonts w:ascii="Times New Roman" w:hAnsi="Times New Roman" w:hint="default"/>
        <w:color w:val="auto"/>
      </w:rPr>
    </w:lvl>
    <w:lvl w:ilvl="8">
      <w:start w:val="1"/>
      <w:numFmt w:val="lowerRoman"/>
      <w:lvlText w:val="%9."/>
      <w:lvlJc w:val="left"/>
      <w:pPr>
        <w:ind w:left="720" w:hanging="607"/>
      </w:pPr>
      <w:rPr>
        <w:rFonts w:hint="default"/>
      </w:rPr>
    </w:lvl>
  </w:abstractNum>
  <w:abstractNum w:abstractNumId="16">
    <w:nsid w:val="2EEC3DE0"/>
    <w:multiLevelType w:val="multilevel"/>
    <w:tmpl w:val="DDE4EEB8"/>
    <w:lvl w:ilvl="0">
      <w:start w:val="2"/>
      <w:numFmt w:val="upperLetter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%2."/>
      <w:lvlJc w:val="left"/>
      <w:pPr>
        <w:ind w:left="720" w:hanging="72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20" w:hanging="720"/>
      </w:pPr>
      <w:rPr>
        <w:rFonts w:ascii="Calibri" w:hAnsi="Calibri" w:hint="default"/>
        <w:b/>
        <w:i w:val="0"/>
        <w:sz w:val="24"/>
        <w:u w:val="none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4%5)"/>
      <w:lvlJc w:val="left"/>
      <w:pPr>
        <w:ind w:left="720" w:hanging="607"/>
      </w:pPr>
      <w:rPr>
        <w:rFonts w:hint="default"/>
      </w:rPr>
    </w:lvl>
    <w:lvl w:ilvl="5">
      <w:start w:val="1"/>
      <w:numFmt w:val="decimal"/>
      <w:lvlText w:val="%6"/>
      <w:lvlJc w:val="right"/>
      <w:pPr>
        <w:ind w:left="1429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607"/>
      </w:pPr>
      <w:rPr>
        <w:rFonts w:hint="default"/>
      </w:rPr>
    </w:lvl>
    <w:lvl w:ilvl="7">
      <w:start w:val="1"/>
      <w:numFmt w:val="lowerLetter"/>
      <w:pStyle w:val="Styl6"/>
      <w:lvlText w:val="%8)"/>
      <w:lvlJc w:val="left"/>
      <w:pPr>
        <w:ind w:left="1316" w:hanging="607"/>
      </w:pPr>
      <w:rPr>
        <w:rFonts w:ascii="Calibri" w:hAnsi="Calibri" w:hint="default"/>
        <w:b/>
        <w:i w:val="0"/>
        <w:color w:val="auto"/>
        <w:sz w:val="22"/>
      </w:rPr>
    </w:lvl>
    <w:lvl w:ilvl="8">
      <w:start w:val="1"/>
      <w:numFmt w:val="lowerRoman"/>
      <w:lvlText w:val="%9."/>
      <w:lvlJc w:val="left"/>
      <w:pPr>
        <w:ind w:left="720" w:hanging="607"/>
      </w:pPr>
      <w:rPr>
        <w:rFonts w:hint="default"/>
      </w:rPr>
    </w:lvl>
  </w:abstractNum>
  <w:abstractNum w:abstractNumId="17">
    <w:nsid w:val="2F6F67E3"/>
    <w:multiLevelType w:val="hybridMultilevel"/>
    <w:tmpl w:val="757A3640"/>
    <w:lvl w:ilvl="0" w:tplc="C8EC82B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9E5753"/>
    <w:multiLevelType w:val="multilevel"/>
    <w:tmpl w:val="649897FC"/>
    <w:lvl w:ilvl="0">
      <w:start w:val="2"/>
      <w:numFmt w:val="upperLetter"/>
      <w:suff w:val="nothing"/>
      <w:lvlText w:val="%1"/>
      <w:lvlJc w:val="left"/>
      <w:pPr>
        <w:ind w:left="720" w:hanging="720"/>
      </w:pPr>
      <w:rPr>
        <w:rFonts w:ascii="Arial" w:hAnsi="Arial" w:hint="default"/>
        <w:b/>
        <w:kern w:val="0"/>
        <w:sz w:val="28"/>
      </w:rPr>
    </w:lvl>
    <w:lvl w:ilvl="1">
      <w:start w:val="1"/>
      <w:numFmt w:val="decimal"/>
      <w:lvlText w:val="%1%2"/>
      <w:lvlJc w:val="left"/>
      <w:pPr>
        <w:ind w:left="720" w:hanging="720"/>
      </w:pPr>
      <w:rPr>
        <w:rFonts w:ascii="Arial" w:hAnsi="Arial" w:hint="default"/>
        <w:b/>
        <w:d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20" w:hanging="72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Arial" w:hAnsi="Arial" w:hint="default"/>
        <w:b w:val="0"/>
        <w:i w:val="0"/>
        <w:dstrike w:val="0"/>
        <w:sz w:val="22"/>
        <w:u w:val="none"/>
        <w:vertAlign w:val="baseline"/>
      </w:rPr>
    </w:lvl>
    <w:lvl w:ilvl="4">
      <w:start w:val="1"/>
      <w:numFmt w:val="decimal"/>
      <w:lvlText w:val="%4%5)"/>
      <w:lvlJc w:val="left"/>
      <w:pPr>
        <w:ind w:left="720" w:hanging="72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5">
      <w:start w:val="1"/>
      <w:numFmt w:val="none"/>
      <w:lvlText w:val=""/>
      <w:lvlJc w:val="right"/>
      <w:pPr>
        <w:ind w:left="720" w:hanging="720"/>
      </w:pPr>
      <w:rPr>
        <w:rFonts w:ascii="Arial" w:hAnsi="Arial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720" w:hanging="720"/>
      </w:pPr>
      <w:rPr>
        <w:rFonts w:ascii="Arial" w:hAnsi="Arial" w:hint="default"/>
        <w:sz w:val="22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19">
    <w:nsid w:val="32BA3A22"/>
    <w:multiLevelType w:val="hybridMultilevel"/>
    <w:tmpl w:val="CBDE840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AB3279"/>
    <w:multiLevelType w:val="hybridMultilevel"/>
    <w:tmpl w:val="4914D146"/>
    <w:lvl w:ilvl="0" w:tplc="F25C5D4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F807D3"/>
    <w:multiLevelType w:val="multilevel"/>
    <w:tmpl w:val="41D29586"/>
    <w:lvl w:ilvl="0">
      <w:start w:val="2"/>
      <w:numFmt w:val="upperLetter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%2."/>
      <w:lvlJc w:val="left"/>
      <w:pPr>
        <w:ind w:left="720" w:hanging="72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lowerLetter"/>
      <w:lvlText w:val="%1%2.%3)"/>
      <w:lvlJc w:val="right"/>
      <w:pPr>
        <w:tabs>
          <w:tab w:val="num" w:pos="1758"/>
        </w:tabs>
        <w:ind w:left="720" w:hanging="720"/>
      </w:pPr>
      <w:rPr>
        <w:rFonts w:ascii="Calibri" w:hAnsi="Calibri" w:hint="default"/>
        <w:b/>
        <w:i w:val="0"/>
        <w:sz w:val="22"/>
        <w:u w:val="words"/>
      </w:rPr>
    </w:lvl>
    <w:lvl w:ilvl="3">
      <w:start w:val="1"/>
      <w:numFmt w:val="decimal"/>
      <w:lvlText w:val="%3%4)"/>
      <w:lvlJc w:val="left"/>
      <w:pPr>
        <w:ind w:left="720" w:hanging="436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3%4.%5."/>
      <w:lvlJc w:val="left"/>
      <w:pPr>
        <w:ind w:left="720" w:hanging="436"/>
      </w:pPr>
      <w:rPr>
        <w:rFonts w:hint="default"/>
      </w:rPr>
    </w:lvl>
    <w:lvl w:ilvl="5">
      <w:start w:val="1"/>
      <w:numFmt w:val="decimal"/>
      <w:lvlText w:val="%6.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22">
    <w:nsid w:val="468C21DC"/>
    <w:multiLevelType w:val="hybridMultilevel"/>
    <w:tmpl w:val="81728144"/>
    <w:lvl w:ilvl="0" w:tplc="0ACEFD0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191DED"/>
    <w:multiLevelType w:val="hybridMultilevel"/>
    <w:tmpl w:val="F198F39E"/>
    <w:lvl w:ilvl="0" w:tplc="F3046988">
      <w:start w:val="16"/>
      <w:numFmt w:val="bullet"/>
      <w:lvlText w:val="-"/>
      <w:lvlJc w:val="left"/>
      <w:pPr>
        <w:ind w:left="1676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24">
    <w:nsid w:val="4CD12072"/>
    <w:multiLevelType w:val="multilevel"/>
    <w:tmpl w:val="D0AE54D4"/>
    <w:lvl w:ilvl="0">
      <w:start w:val="2"/>
      <w:numFmt w:val="upperLetter"/>
      <w:pStyle w:val="Styl2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Styl1"/>
      <w:lvlText w:val="%1%2."/>
      <w:lvlJc w:val="left"/>
      <w:pPr>
        <w:ind w:left="720" w:hanging="72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decimal"/>
      <w:pStyle w:val="Styl3"/>
      <w:lvlText w:val="%1.%2.%3"/>
      <w:lvlJc w:val="left"/>
      <w:pPr>
        <w:tabs>
          <w:tab w:val="num" w:pos="737"/>
        </w:tabs>
        <w:ind w:left="720" w:hanging="720"/>
      </w:pPr>
      <w:rPr>
        <w:rFonts w:ascii="Calibri" w:hAnsi="Calibri" w:hint="default"/>
        <w:b/>
        <w:i w:val="0"/>
        <w:sz w:val="24"/>
        <w:u w:val="none"/>
      </w:rPr>
    </w:lvl>
    <w:lvl w:ilvl="3">
      <w:start w:val="1"/>
      <w:numFmt w:val="lowerLetter"/>
      <w:pStyle w:val="Styl4"/>
      <w:lvlText w:val="%4)"/>
      <w:lvlJc w:val="left"/>
      <w:pPr>
        <w:ind w:left="720" w:hanging="720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4%5)"/>
      <w:lvlJc w:val="left"/>
      <w:pPr>
        <w:ind w:left="720" w:hanging="607"/>
      </w:pPr>
      <w:rPr>
        <w:rFonts w:hint="default"/>
      </w:rPr>
    </w:lvl>
    <w:lvl w:ilvl="5">
      <w:start w:val="1"/>
      <w:numFmt w:val="none"/>
      <w:lvlText w:val="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pStyle w:val="Styl7"/>
      <w:lvlText w:val="%7."/>
      <w:lvlJc w:val="left"/>
      <w:pPr>
        <w:ind w:left="720" w:hanging="607"/>
      </w:pPr>
      <w:rPr>
        <w:rFonts w:hint="default"/>
      </w:rPr>
    </w:lvl>
    <w:lvl w:ilvl="7">
      <w:start w:val="1"/>
      <w:numFmt w:val="decimal"/>
      <w:lvlText w:val="%5.%8"/>
      <w:lvlJc w:val="left"/>
      <w:pPr>
        <w:ind w:left="720" w:hanging="60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20" w:hanging="607"/>
      </w:pPr>
      <w:rPr>
        <w:rFonts w:hint="default"/>
      </w:rPr>
    </w:lvl>
  </w:abstractNum>
  <w:abstractNum w:abstractNumId="25">
    <w:nsid w:val="4E5842D0"/>
    <w:multiLevelType w:val="hybridMultilevel"/>
    <w:tmpl w:val="DB225A7C"/>
    <w:lvl w:ilvl="0" w:tplc="040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26">
    <w:nsid w:val="4FC8681D"/>
    <w:multiLevelType w:val="hybridMultilevel"/>
    <w:tmpl w:val="C9741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A04B28"/>
    <w:multiLevelType w:val="hybridMultilevel"/>
    <w:tmpl w:val="5E72D23C"/>
    <w:lvl w:ilvl="0" w:tplc="392E197E">
      <w:numFmt w:val="bullet"/>
      <w:lvlText w:val="-"/>
      <w:lvlJc w:val="left"/>
      <w:pPr>
        <w:ind w:left="19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8">
    <w:nsid w:val="571E6212"/>
    <w:multiLevelType w:val="hybridMultilevel"/>
    <w:tmpl w:val="894EF62C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9">
    <w:nsid w:val="57330863"/>
    <w:multiLevelType w:val="multilevel"/>
    <w:tmpl w:val="9A02B650"/>
    <w:lvl w:ilvl="0">
      <w:start w:val="2"/>
      <w:numFmt w:val="upperLetter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%2."/>
      <w:lvlJc w:val="left"/>
      <w:pPr>
        <w:ind w:left="720" w:hanging="720"/>
      </w:pPr>
      <w:rPr>
        <w:rFonts w:ascii="Calibri" w:hAnsi="Calibri" w:hint="default"/>
        <w:b/>
        <w:i w:val="0"/>
        <w:strike w:val="0"/>
        <w:dstrike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20" w:hanging="720"/>
      </w:pPr>
      <w:rPr>
        <w:rFonts w:ascii="Calibri" w:hAnsi="Calibri" w:hint="default"/>
        <w:b/>
        <w:i w:val="0"/>
        <w:sz w:val="24"/>
        <w:u w:val="none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%4%5)"/>
      <w:lvlJc w:val="left"/>
      <w:pPr>
        <w:ind w:left="720" w:hanging="607"/>
      </w:pPr>
      <w:rPr>
        <w:rFonts w:hint="default"/>
      </w:rPr>
    </w:lvl>
    <w:lvl w:ilvl="5">
      <w:start w:val="1"/>
      <w:numFmt w:val="decimal"/>
      <w:lvlText w:val="%6"/>
      <w:lvlJc w:val="right"/>
      <w:pPr>
        <w:ind w:left="1429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607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1316" w:hanging="607"/>
      </w:pPr>
      <w:rPr>
        <w:rFonts w:ascii="Times New Roman" w:hAnsi="Times New Roman" w:hint="default"/>
        <w:color w:val="auto"/>
      </w:rPr>
    </w:lvl>
    <w:lvl w:ilvl="8">
      <w:start w:val="1"/>
      <w:numFmt w:val="lowerRoman"/>
      <w:lvlText w:val="%9."/>
      <w:lvlJc w:val="left"/>
      <w:pPr>
        <w:ind w:left="720" w:hanging="607"/>
      </w:pPr>
      <w:rPr>
        <w:rFonts w:hint="default"/>
      </w:rPr>
    </w:lvl>
  </w:abstractNum>
  <w:abstractNum w:abstractNumId="30">
    <w:nsid w:val="5756579A"/>
    <w:multiLevelType w:val="hybridMultilevel"/>
    <w:tmpl w:val="FFD09B1E"/>
    <w:lvl w:ilvl="0" w:tplc="330CDCD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87139A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5C253FBE"/>
    <w:multiLevelType w:val="hybridMultilevel"/>
    <w:tmpl w:val="4B24244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3802DB"/>
    <w:multiLevelType w:val="hybridMultilevel"/>
    <w:tmpl w:val="B5E219BA"/>
    <w:lvl w:ilvl="0" w:tplc="3C0C12E4">
      <w:start w:val="761"/>
      <w:numFmt w:val="bullet"/>
      <w:pStyle w:val="textodrazky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1E0023"/>
    <w:multiLevelType w:val="multilevel"/>
    <w:tmpl w:val="D6B6A906"/>
    <w:styleLink w:val="NADPISB"/>
    <w:lvl w:ilvl="0">
      <w:start w:val="2"/>
      <w:numFmt w:val="upperLetter"/>
      <w:suff w:val="nothing"/>
      <w:lvlText w:val="%1"/>
      <w:lvlJc w:val="left"/>
      <w:pPr>
        <w:ind w:left="720" w:hanging="720"/>
      </w:pPr>
      <w:rPr>
        <w:rFonts w:ascii="Arial" w:hAnsi="Arial"/>
        <w:b/>
        <w:kern w:val="0"/>
        <w:sz w:val="28"/>
      </w:rPr>
    </w:lvl>
    <w:lvl w:ilvl="1">
      <w:start w:val="1"/>
      <w:numFmt w:val="decimal"/>
      <w:lvlText w:val="%1%2"/>
      <w:lvlJc w:val="left"/>
      <w:pPr>
        <w:ind w:left="720" w:hanging="720"/>
      </w:pPr>
      <w:rPr>
        <w:rFonts w:ascii="Arial" w:hAnsi="Arial" w:hint="default"/>
        <w:b/>
        <w:d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20" w:hanging="72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Arial" w:hAnsi="Arial" w:hint="default"/>
        <w:b w:val="0"/>
        <w:i w:val="0"/>
        <w:dstrike w:val="0"/>
        <w:sz w:val="22"/>
        <w:u w:val="none"/>
        <w:vertAlign w:val="baseline"/>
      </w:rPr>
    </w:lvl>
    <w:lvl w:ilvl="4">
      <w:start w:val="1"/>
      <w:numFmt w:val="decimal"/>
      <w:lvlText w:val="%4%5)"/>
      <w:lvlJc w:val="left"/>
      <w:pPr>
        <w:ind w:left="720" w:hanging="72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5">
      <w:start w:val="1"/>
      <w:numFmt w:val="none"/>
      <w:lvlText w:val=""/>
      <w:lvlJc w:val="right"/>
      <w:pPr>
        <w:ind w:left="720" w:hanging="720"/>
      </w:pPr>
      <w:rPr>
        <w:rFonts w:ascii="Arial" w:hAnsi="Arial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35">
    <w:nsid w:val="774D0EAD"/>
    <w:multiLevelType w:val="multilevel"/>
    <w:tmpl w:val="78EC5E6C"/>
    <w:numStyleLink w:val="Styl5"/>
  </w:abstractNum>
  <w:abstractNum w:abstractNumId="36">
    <w:nsid w:val="7CF33714"/>
    <w:multiLevelType w:val="hybridMultilevel"/>
    <w:tmpl w:val="217E2B52"/>
    <w:lvl w:ilvl="0" w:tplc="957888D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2"/>
  </w:num>
  <w:num w:numId="3">
    <w:abstractNumId w:val="14"/>
  </w:num>
  <w:num w:numId="4">
    <w:abstractNumId w:val="26"/>
  </w:num>
  <w:num w:numId="5">
    <w:abstractNumId w:val="4"/>
  </w:num>
  <w:num w:numId="6">
    <w:abstractNumId w:val="21"/>
  </w:num>
  <w:num w:numId="7">
    <w:abstractNumId w:val="24"/>
  </w:num>
  <w:num w:numId="8">
    <w:abstractNumId w:val="24"/>
  </w:num>
  <w:num w:numId="9">
    <w:abstractNumId w:val="24"/>
  </w:num>
  <w:num w:numId="10">
    <w:abstractNumId w:val="24"/>
  </w:num>
  <w:num w:numId="11">
    <w:abstractNumId w:val="9"/>
  </w:num>
  <w:num w:numId="12">
    <w:abstractNumId w:val="34"/>
  </w:num>
  <w:num w:numId="13">
    <w:abstractNumId w:val="34"/>
  </w:num>
  <w:num w:numId="14">
    <w:abstractNumId w:val="22"/>
  </w:num>
  <w:num w:numId="15">
    <w:abstractNumId w:val="5"/>
  </w:num>
  <w:num w:numId="16">
    <w:abstractNumId w:val="11"/>
  </w:num>
  <w:num w:numId="17">
    <w:abstractNumId w:val="24"/>
  </w:num>
  <w:num w:numId="18">
    <w:abstractNumId w:val="17"/>
  </w:num>
  <w:num w:numId="19">
    <w:abstractNumId w:val="27"/>
  </w:num>
  <w:num w:numId="20">
    <w:abstractNumId w:val="0"/>
  </w:num>
  <w:num w:numId="21">
    <w:abstractNumId w:val="2"/>
  </w:num>
  <w:num w:numId="22">
    <w:abstractNumId w:val="30"/>
  </w:num>
  <w:num w:numId="23">
    <w:abstractNumId w:val="13"/>
  </w:num>
  <w:num w:numId="24">
    <w:abstractNumId w:val="1"/>
  </w:num>
  <w:num w:numId="25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5"/>
  </w:num>
  <w:num w:numId="28">
    <w:abstractNumId w:val="28"/>
  </w:num>
  <w:num w:numId="29">
    <w:abstractNumId w:val="36"/>
  </w:num>
  <w:num w:numId="30">
    <w:abstractNumId w:val="20"/>
  </w:num>
  <w:num w:numId="31">
    <w:abstractNumId w:val="33"/>
  </w:num>
  <w:num w:numId="32">
    <w:abstractNumId w:val="6"/>
  </w:num>
  <w:num w:numId="33">
    <w:abstractNumId w:val="8"/>
  </w:num>
  <w:num w:numId="34">
    <w:abstractNumId w:val="35"/>
  </w:num>
  <w:num w:numId="35">
    <w:abstractNumId w:val="31"/>
  </w:num>
  <w:num w:numId="36">
    <w:abstractNumId w:val="18"/>
  </w:num>
  <w:num w:numId="37">
    <w:abstractNumId w:val="16"/>
  </w:num>
  <w:num w:numId="38">
    <w:abstractNumId w:val="12"/>
  </w:num>
  <w:num w:numId="39">
    <w:abstractNumId w:val="23"/>
  </w:num>
  <w:num w:numId="4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15"/>
  </w:num>
  <w:num w:numId="44">
    <w:abstractNumId w:val="29"/>
  </w:num>
  <w:num w:numId="45">
    <w:abstractNumId w:val="10"/>
  </w:num>
  <w:num w:numId="46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71682"/>
  </w:hdrShapeDefaults>
  <w:footnotePr>
    <w:footnote w:id="-1"/>
    <w:footnote w:id="0"/>
  </w:footnotePr>
  <w:endnotePr>
    <w:endnote w:id="-1"/>
    <w:endnote w:id="0"/>
  </w:endnotePr>
  <w:compat/>
  <w:rsids>
    <w:rsidRoot w:val="00AA60CB"/>
    <w:rsid w:val="000030A4"/>
    <w:rsid w:val="00010E4D"/>
    <w:rsid w:val="000123E5"/>
    <w:rsid w:val="0001518D"/>
    <w:rsid w:val="00017E9C"/>
    <w:rsid w:val="00021A63"/>
    <w:rsid w:val="00022736"/>
    <w:rsid w:val="00023906"/>
    <w:rsid w:val="00025ADF"/>
    <w:rsid w:val="00027F78"/>
    <w:rsid w:val="000328C8"/>
    <w:rsid w:val="00040080"/>
    <w:rsid w:val="00040153"/>
    <w:rsid w:val="000404C2"/>
    <w:rsid w:val="0004294A"/>
    <w:rsid w:val="00042E6E"/>
    <w:rsid w:val="00056519"/>
    <w:rsid w:val="00060D6F"/>
    <w:rsid w:val="0006301C"/>
    <w:rsid w:val="000656EB"/>
    <w:rsid w:val="0008275D"/>
    <w:rsid w:val="000900D1"/>
    <w:rsid w:val="000904C7"/>
    <w:rsid w:val="00090E97"/>
    <w:rsid w:val="000A074F"/>
    <w:rsid w:val="000A382E"/>
    <w:rsid w:val="000A7DAA"/>
    <w:rsid w:val="000B003A"/>
    <w:rsid w:val="000B14BF"/>
    <w:rsid w:val="000C0BBA"/>
    <w:rsid w:val="000C5503"/>
    <w:rsid w:val="000D0C22"/>
    <w:rsid w:val="000D0EE1"/>
    <w:rsid w:val="000D13CF"/>
    <w:rsid w:val="000D7ED4"/>
    <w:rsid w:val="000E1DEA"/>
    <w:rsid w:val="000E3BC1"/>
    <w:rsid w:val="000F1CF8"/>
    <w:rsid w:val="000F3967"/>
    <w:rsid w:val="000F5D36"/>
    <w:rsid w:val="0010196D"/>
    <w:rsid w:val="001066AA"/>
    <w:rsid w:val="0010709C"/>
    <w:rsid w:val="0011013C"/>
    <w:rsid w:val="0011115A"/>
    <w:rsid w:val="00114153"/>
    <w:rsid w:val="001154CC"/>
    <w:rsid w:val="0012152E"/>
    <w:rsid w:val="001302C1"/>
    <w:rsid w:val="00132370"/>
    <w:rsid w:val="00135391"/>
    <w:rsid w:val="00137DA4"/>
    <w:rsid w:val="00145478"/>
    <w:rsid w:val="001454F4"/>
    <w:rsid w:val="00151D14"/>
    <w:rsid w:val="00156496"/>
    <w:rsid w:val="001616A7"/>
    <w:rsid w:val="00161785"/>
    <w:rsid w:val="001625E6"/>
    <w:rsid w:val="00164C69"/>
    <w:rsid w:val="00164E79"/>
    <w:rsid w:val="00165A7F"/>
    <w:rsid w:val="00166E2C"/>
    <w:rsid w:val="00167DDA"/>
    <w:rsid w:val="00174B04"/>
    <w:rsid w:val="00180F0C"/>
    <w:rsid w:val="00184D0B"/>
    <w:rsid w:val="00186261"/>
    <w:rsid w:val="00196D1A"/>
    <w:rsid w:val="001A09DC"/>
    <w:rsid w:val="001B0AF5"/>
    <w:rsid w:val="001B0F12"/>
    <w:rsid w:val="001B1CB1"/>
    <w:rsid w:val="001B3A45"/>
    <w:rsid w:val="001B554E"/>
    <w:rsid w:val="001B7039"/>
    <w:rsid w:val="001C6797"/>
    <w:rsid w:val="001D7CA5"/>
    <w:rsid w:val="001E20C0"/>
    <w:rsid w:val="001E438B"/>
    <w:rsid w:val="001E7E31"/>
    <w:rsid w:val="001F2E49"/>
    <w:rsid w:val="00202C00"/>
    <w:rsid w:val="002110C7"/>
    <w:rsid w:val="0022107B"/>
    <w:rsid w:val="00224D86"/>
    <w:rsid w:val="00234E25"/>
    <w:rsid w:val="002352BC"/>
    <w:rsid w:val="00235329"/>
    <w:rsid w:val="00236570"/>
    <w:rsid w:val="00240FB3"/>
    <w:rsid w:val="00253C35"/>
    <w:rsid w:val="002637EC"/>
    <w:rsid w:val="00266F63"/>
    <w:rsid w:val="00270A04"/>
    <w:rsid w:val="00274044"/>
    <w:rsid w:val="00281013"/>
    <w:rsid w:val="00282871"/>
    <w:rsid w:val="002901D9"/>
    <w:rsid w:val="00290BF3"/>
    <w:rsid w:val="002932F5"/>
    <w:rsid w:val="002A035E"/>
    <w:rsid w:val="002B0306"/>
    <w:rsid w:val="002B1609"/>
    <w:rsid w:val="002D2C23"/>
    <w:rsid w:val="002D2E5C"/>
    <w:rsid w:val="002D4CEC"/>
    <w:rsid w:val="002E138B"/>
    <w:rsid w:val="00316BFF"/>
    <w:rsid w:val="00317D73"/>
    <w:rsid w:val="003255F6"/>
    <w:rsid w:val="00330EC9"/>
    <w:rsid w:val="003325DB"/>
    <w:rsid w:val="003376FB"/>
    <w:rsid w:val="003379A9"/>
    <w:rsid w:val="00340F10"/>
    <w:rsid w:val="003411EE"/>
    <w:rsid w:val="00343554"/>
    <w:rsid w:val="0035400F"/>
    <w:rsid w:val="00360A1B"/>
    <w:rsid w:val="00365C10"/>
    <w:rsid w:val="00366A1A"/>
    <w:rsid w:val="003715B1"/>
    <w:rsid w:val="00393A00"/>
    <w:rsid w:val="00395197"/>
    <w:rsid w:val="003A037E"/>
    <w:rsid w:val="003A526E"/>
    <w:rsid w:val="003B4D78"/>
    <w:rsid w:val="003B5A4A"/>
    <w:rsid w:val="003B69C6"/>
    <w:rsid w:val="003C12A7"/>
    <w:rsid w:val="003C5072"/>
    <w:rsid w:val="003C6452"/>
    <w:rsid w:val="003D1944"/>
    <w:rsid w:val="003D2421"/>
    <w:rsid w:val="003D4A69"/>
    <w:rsid w:val="003D58BE"/>
    <w:rsid w:val="003E1E32"/>
    <w:rsid w:val="003E2583"/>
    <w:rsid w:val="003F0F93"/>
    <w:rsid w:val="003F1CA9"/>
    <w:rsid w:val="003F2B9D"/>
    <w:rsid w:val="003F3102"/>
    <w:rsid w:val="003F34F7"/>
    <w:rsid w:val="003F5FF2"/>
    <w:rsid w:val="004128AC"/>
    <w:rsid w:val="004139F2"/>
    <w:rsid w:val="00414A61"/>
    <w:rsid w:val="004323DD"/>
    <w:rsid w:val="00434273"/>
    <w:rsid w:val="00435E1E"/>
    <w:rsid w:val="00454305"/>
    <w:rsid w:val="00454493"/>
    <w:rsid w:val="00456025"/>
    <w:rsid w:val="00456072"/>
    <w:rsid w:val="004611E6"/>
    <w:rsid w:val="00462229"/>
    <w:rsid w:val="00484089"/>
    <w:rsid w:val="004948F5"/>
    <w:rsid w:val="0049505F"/>
    <w:rsid w:val="00495EB0"/>
    <w:rsid w:val="004A3E35"/>
    <w:rsid w:val="004B3583"/>
    <w:rsid w:val="004B50FB"/>
    <w:rsid w:val="004C6551"/>
    <w:rsid w:val="004D5B94"/>
    <w:rsid w:val="004D6F6F"/>
    <w:rsid w:val="004D7D9F"/>
    <w:rsid w:val="004E0962"/>
    <w:rsid w:val="004E23A2"/>
    <w:rsid w:val="004E6674"/>
    <w:rsid w:val="004E6A79"/>
    <w:rsid w:val="004F5A9B"/>
    <w:rsid w:val="004F76A4"/>
    <w:rsid w:val="005046E1"/>
    <w:rsid w:val="005118AC"/>
    <w:rsid w:val="0051338A"/>
    <w:rsid w:val="005237FA"/>
    <w:rsid w:val="005400C5"/>
    <w:rsid w:val="005406E0"/>
    <w:rsid w:val="005449BC"/>
    <w:rsid w:val="00551CFE"/>
    <w:rsid w:val="00567318"/>
    <w:rsid w:val="005740D7"/>
    <w:rsid w:val="005761DE"/>
    <w:rsid w:val="005808BE"/>
    <w:rsid w:val="00581650"/>
    <w:rsid w:val="0058643E"/>
    <w:rsid w:val="00587C79"/>
    <w:rsid w:val="00593CBB"/>
    <w:rsid w:val="0059470E"/>
    <w:rsid w:val="00595986"/>
    <w:rsid w:val="005B6711"/>
    <w:rsid w:val="005B6E49"/>
    <w:rsid w:val="005C1109"/>
    <w:rsid w:val="005C2F6C"/>
    <w:rsid w:val="005D4305"/>
    <w:rsid w:val="005E51C2"/>
    <w:rsid w:val="005E78F0"/>
    <w:rsid w:val="005F1177"/>
    <w:rsid w:val="005F4750"/>
    <w:rsid w:val="005F6179"/>
    <w:rsid w:val="005F61B1"/>
    <w:rsid w:val="005F7982"/>
    <w:rsid w:val="0061527E"/>
    <w:rsid w:val="00615B11"/>
    <w:rsid w:val="00623626"/>
    <w:rsid w:val="006302CB"/>
    <w:rsid w:val="006365E3"/>
    <w:rsid w:val="00640472"/>
    <w:rsid w:val="006466B4"/>
    <w:rsid w:val="0064676F"/>
    <w:rsid w:val="00650337"/>
    <w:rsid w:val="00652341"/>
    <w:rsid w:val="00654C22"/>
    <w:rsid w:val="00657127"/>
    <w:rsid w:val="00657DD7"/>
    <w:rsid w:val="00666058"/>
    <w:rsid w:val="006739AF"/>
    <w:rsid w:val="00680B82"/>
    <w:rsid w:val="00681A00"/>
    <w:rsid w:val="0068371F"/>
    <w:rsid w:val="00686341"/>
    <w:rsid w:val="00692359"/>
    <w:rsid w:val="006A5052"/>
    <w:rsid w:val="006A6B94"/>
    <w:rsid w:val="006B014A"/>
    <w:rsid w:val="006B3263"/>
    <w:rsid w:val="006B389D"/>
    <w:rsid w:val="006C169B"/>
    <w:rsid w:val="006C34B4"/>
    <w:rsid w:val="006C62E5"/>
    <w:rsid w:val="006D1677"/>
    <w:rsid w:val="006D74CA"/>
    <w:rsid w:val="006E0CF9"/>
    <w:rsid w:val="006E2121"/>
    <w:rsid w:val="006E4C3B"/>
    <w:rsid w:val="006E55A3"/>
    <w:rsid w:val="006F15CC"/>
    <w:rsid w:val="006F1855"/>
    <w:rsid w:val="0070144E"/>
    <w:rsid w:val="00714889"/>
    <w:rsid w:val="00720A21"/>
    <w:rsid w:val="00723648"/>
    <w:rsid w:val="00724A6D"/>
    <w:rsid w:val="00725F91"/>
    <w:rsid w:val="00730D5A"/>
    <w:rsid w:val="00750852"/>
    <w:rsid w:val="0075277B"/>
    <w:rsid w:val="007542D6"/>
    <w:rsid w:val="00761795"/>
    <w:rsid w:val="00767001"/>
    <w:rsid w:val="0077041D"/>
    <w:rsid w:val="00776F08"/>
    <w:rsid w:val="00781948"/>
    <w:rsid w:val="00782A51"/>
    <w:rsid w:val="007878DF"/>
    <w:rsid w:val="007A22B8"/>
    <w:rsid w:val="007A6F46"/>
    <w:rsid w:val="007B7A5C"/>
    <w:rsid w:val="007C1AEF"/>
    <w:rsid w:val="007C4DFB"/>
    <w:rsid w:val="007D25AC"/>
    <w:rsid w:val="007D638C"/>
    <w:rsid w:val="008021B8"/>
    <w:rsid w:val="00807CBF"/>
    <w:rsid w:val="00807E40"/>
    <w:rsid w:val="008221E0"/>
    <w:rsid w:val="00822B69"/>
    <w:rsid w:val="00832988"/>
    <w:rsid w:val="008330F3"/>
    <w:rsid w:val="00857AEB"/>
    <w:rsid w:val="00860E59"/>
    <w:rsid w:val="008618DA"/>
    <w:rsid w:val="00883924"/>
    <w:rsid w:val="00893640"/>
    <w:rsid w:val="00895B7C"/>
    <w:rsid w:val="00896481"/>
    <w:rsid w:val="008A345B"/>
    <w:rsid w:val="008B3007"/>
    <w:rsid w:val="008C20B9"/>
    <w:rsid w:val="008C3354"/>
    <w:rsid w:val="008C5D4C"/>
    <w:rsid w:val="008D19C0"/>
    <w:rsid w:val="008D710D"/>
    <w:rsid w:val="008D7BC6"/>
    <w:rsid w:val="008E48B5"/>
    <w:rsid w:val="008E50AC"/>
    <w:rsid w:val="008E7FF0"/>
    <w:rsid w:val="008F1727"/>
    <w:rsid w:val="009069BB"/>
    <w:rsid w:val="009101A4"/>
    <w:rsid w:val="0091738A"/>
    <w:rsid w:val="00921863"/>
    <w:rsid w:val="00923DDE"/>
    <w:rsid w:val="00924260"/>
    <w:rsid w:val="0092687E"/>
    <w:rsid w:val="00931302"/>
    <w:rsid w:val="009317A8"/>
    <w:rsid w:val="0094601D"/>
    <w:rsid w:val="00946648"/>
    <w:rsid w:val="00952193"/>
    <w:rsid w:val="00953CE5"/>
    <w:rsid w:val="00956965"/>
    <w:rsid w:val="0095706B"/>
    <w:rsid w:val="00957EBC"/>
    <w:rsid w:val="00961CD8"/>
    <w:rsid w:val="00971922"/>
    <w:rsid w:val="009802B0"/>
    <w:rsid w:val="00984C9B"/>
    <w:rsid w:val="00987681"/>
    <w:rsid w:val="00990029"/>
    <w:rsid w:val="009905F2"/>
    <w:rsid w:val="009928BD"/>
    <w:rsid w:val="009A215C"/>
    <w:rsid w:val="009A417F"/>
    <w:rsid w:val="009A4759"/>
    <w:rsid w:val="009A66FC"/>
    <w:rsid w:val="009C1AE3"/>
    <w:rsid w:val="009C62F3"/>
    <w:rsid w:val="009D0FB4"/>
    <w:rsid w:val="009D536B"/>
    <w:rsid w:val="009D5A50"/>
    <w:rsid w:val="009E50B1"/>
    <w:rsid w:val="009F5FE2"/>
    <w:rsid w:val="00A014BA"/>
    <w:rsid w:val="00A05510"/>
    <w:rsid w:val="00A06112"/>
    <w:rsid w:val="00A13C54"/>
    <w:rsid w:val="00A17677"/>
    <w:rsid w:val="00A2405F"/>
    <w:rsid w:val="00A25162"/>
    <w:rsid w:val="00A257DC"/>
    <w:rsid w:val="00A26F4F"/>
    <w:rsid w:val="00A30D75"/>
    <w:rsid w:val="00A3629E"/>
    <w:rsid w:val="00A364C6"/>
    <w:rsid w:val="00A36DB5"/>
    <w:rsid w:val="00A4389B"/>
    <w:rsid w:val="00A441E0"/>
    <w:rsid w:val="00A44EE1"/>
    <w:rsid w:val="00A50F51"/>
    <w:rsid w:val="00A52D45"/>
    <w:rsid w:val="00A60472"/>
    <w:rsid w:val="00A61B33"/>
    <w:rsid w:val="00A625CA"/>
    <w:rsid w:val="00A646B1"/>
    <w:rsid w:val="00A66B37"/>
    <w:rsid w:val="00A66D9C"/>
    <w:rsid w:val="00A66F8D"/>
    <w:rsid w:val="00A76983"/>
    <w:rsid w:val="00A7701E"/>
    <w:rsid w:val="00A777D0"/>
    <w:rsid w:val="00A8486A"/>
    <w:rsid w:val="00A866F0"/>
    <w:rsid w:val="00A9062C"/>
    <w:rsid w:val="00A95B3B"/>
    <w:rsid w:val="00AA11A8"/>
    <w:rsid w:val="00AA143A"/>
    <w:rsid w:val="00AA2531"/>
    <w:rsid w:val="00AA4473"/>
    <w:rsid w:val="00AA60CB"/>
    <w:rsid w:val="00AB0961"/>
    <w:rsid w:val="00AB378D"/>
    <w:rsid w:val="00AB4633"/>
    <w:rsid w:val="00AB6E37"/>
    <w:rsid w:val="00AC171B"/>
    <w:rsid w:val="00AC451D"/>
    <w:rsid w:val="00AC48AD"/>
    <w:rsid w:val="00AD3073"/>
    <w:rsid w:val="00AE1574"/>
    <w:rsid w:val="00AE4989"/>
    <w:rsid w:val="00AE6AD8"/>
    <w:rsid w:val="00AF0B1D"/>
    <w:rsid w:val="00AF6484"/>
    <w:rsid w:val="00B05634"/>
    <w:rsid w:val="00B17F76"/>
    <w:rsid w:val="00B26EA1"/>
    <w:rsid w:val="00B345E3"/>
    <w:rsid w:val="00B34D16"/>
    <w:rsid w:val="00B357FF"/>
    <w:rsid w:val="00B526DC"/>
    <w:rsid w:val="00B6178E"/>
    <w:rsid w:val="00B726A4"/>
    <w:rsid w:val="00B803BA"/>
    <w:rsid w:val="00B85210"/>
    <w:rsid w:val="00B9088B"/>
    <w:rsid w:val="00B90CE0"/>
    <w:rsid w:val="00B93CF3"/>
    <w:rsid w:val="00B93D89"/>
    <w:rsid w:val="00B94B38"/>
    <w:rsid w:val="00B9588D"/>
    <w:rsid w:val="00B95D60"/>
    <w:rsid w:val="00B961F3"/>
    <w:rsid w:val="00BA60A9"/>
    <w:rsid w:val="00BB5394"/>
    <w:rsid w:val="00BB5DD3"/>
    <w:rsid w:val="00BB6CA3"/>
    <w:rsid w:val="00BC6603"/>
    <w:rsid w:val="00BD1648"/>
    <w:rsid w:val="00BD4288"/>
    <w:rsid w:val="00BE4EA3"/>
    <w:rsid w:val="00BF28B1"/>
    <w:rsid w:val="00BF6AB3"/>
    <w:rsid w:val="00BF6DF8"/>
    <w:rsid w:val="00C00845"/>
    <w:rsid w:val="00C03B3A"/>
    <w:rsid w:val="00C07D3E"/>
    <w:rsid w:val="00C11ADE"/>
    <w:rsid w:val="00C3186D"/>
    <w:rsid w:val="00C35FBB"/>
    <w:rsid w:val="00C40140"/>
    <w:rsid w:val="00C4270F"/>
    <w:rsid w:val="00C435A3"/>
    <w:rsid w:val="00C44542"/>
    <w:rsid w:val="00C44C5F"/>
    <w:rsid w:val="00C44DB6"/>
    <w:rsid w:val="00C458FF"/>
    <w:rsid w:val="00C46232"/>
    <w:rsid w:val="00C50538"/>
    <w:rsid w:val="00C52D03"/>
    <w:rsid w:val="00C5550F"/>
    <w:rsid w:val="00C61305"/>
    <w:rsid w:val="00C6192B"/>
    <w:rsid w:val="00C631D6"/>
    <w:rsid w:val="00C63BC5"/>
    <w:rsid w:val="00C7159B"/>
    <w:rsid w:val="00C71C24"/>
    <w:rsid w:val="00C74035"/>
    <w:rsid w:val="00C82A95"/>
    <w:rsid w:val="00C873C4"/>
    <w:rsid w:val="00C87CD9"/>
    <w:rsid w:val="00C922ED"/>
    <w:rsid w:val="00C96067"/>
    <w:rsid w:val="00C96969"/>
    <w:rsid w:val="00C969C9"/>
    <w:rsid w:val="00CA13C3"/>
    <w:rsid w:val="00CA68DD"/>
    <w:rsid w:val="00CB2958"/>
    <w:rsid w:val="00CB34CF"/>
    <w:rsid w:val="00CB46F2"/>
    <w:rsid w:val="00CC10A6"/>
    <w:rsid w:val="00CC1275"/>
    <w:rsid w:val="00CC5261"/>
    <w:rsid w:val="00CC6ED6"/>
    <w:rsid w:val="00CD01FF"/>
    <w:rsid w:val="00CD62A0"/>
    <w:rsid w:val="00CE2DB6"/>
    <w:rsid w:val="00CE4A50"/>
    <w:rsid w:val="00CE5358"/>
    <w:rsid w:val="00CE78FC"/>
    <w:rsid w:val="00CF32BB"/>
    <w:rsid w:val="00D00FE1"/>
    <w:rsid w:val="00D02AD6"/>
    <w:rsid w:val="00D16468"/>
    <w:rsid w:val="00D30156"/>
    <w:rsid w:val="00D364EB"/>
    <w:rsid w:val="00D437EA"/>
    <w:rsid w:val="00D4692A"/>
    <w:rsid w:val="00D51742"/>
    <w:rsid w:val="00D51E2A"/>
    <w:rsid w:val="00D529D1"/>
    <w:rsid w:val="00D6422E"/>
    <w:rsid w:val="00D6450E"/>
    <w:rsid w:val="00D73CA3"/>
    <w:rsid w:val="00D76FE6"/>
    <w:rsid w:val="00D776FC"/>
    <w:rsid w:val="00D80DC6"/>
    <w:rsid w:val="00D8703C"/>
    <w:rsid w:val="00DA05F1"/>
    <w:rsid w:val="00DA425F"/>
    <w:rsid w:val="00DB1298"/>
    <w:rsid w:val="00DB2E62"/>
    <w:rsid w:val="00DB5142"/>
    <w:rsid w:val="00DB7939"/>
    <w:rsid w:val="00DC12B1"/>
    <w:rsid w:val="00DC6149"/>
    <w:rsid w:val="00DC6DDB"/>
    <w:rsid w:val="00DD4AD8"/>
    <w:rsid w:val="00DD52EC"/>
    <w:rsid w:val="00DD7A2A"/>
    <w:rsid w:val="00DE3F44"/>
    <w:rsid w:val="00DE4D6A"/>
    <w:rsid w:val="00DE5951"/>
    <w:rsid w:val="00DF4E90"/>
    <w:rsid w:val="00DF5A99"/>
    <w:rsid w:val="00E074DA"/>
    <w:rsid w:val="00E1254C"/>
    <w:rsid w:val="00E21623"/>
    <w:rsid w:val="00E22525"/>
    <w:rsid w:val="00E2315D"/>
    <w:rsid w:val="00E35FA7"/>
    <w:rsid w:val="00E37A70"/>
    <w:rsid w:val="00E42E12"/>
    <w:rsid w:val="00E477B6"/>
    <w:rsid w:val="00E53851"/>
    <w:rsid w:val="00E635F3"/>
    <w:rsid w:val="00E64A74"/>
    <w:rsid w:val="00E64E54"/>
    <w:rsid w:val="00E65243"/>
    <w:rsid w:val="00E708FE"/>
    <w:rsid w:val="00E70B15"/>
    <w:rsid w:val="00E743E2"/>
    <w:rsid w:val="00E76CD3"/>
    <w:rsid w:val="00E83B3C"/>
    <w:rsid w:val="00E86DF0"/>
    <w:rsid w:val="00E92699"/>
    <w:rsid w:val="00E93E4B"/>
    <w:rsid w:val="00E97231"/>
    <w:rsid w:val="00E97821"/>
    <w:rsid w:val="00EA2BF0"/>
    <w:rsid w:val="00EA3344"/>
    <w:rsid w:val="00EA7C3E"/>
    <w:rsid w:val="00EC5897"/>
    <w:rsid w:val="00ED5DCD"/>
    <w:rsid w:val="00EE326E"/>
    <w:rsid w:val="00EF33DF"/>
    <w:rsid w:val="00F01F3D"/>
    <w:rsid w:val="00F039C1"/>
    <w:rsid w:val="00F041CC"/>
    <w:rsid w:val="00F171DF"/>
    <w:rsid w:val="00F23F15"/>
    <w:rsid w:val="00F27444"/>
    <w:rsid w:val="00F2794F"/>
    <w:rsid w:val="00F30210"/>
    <w:rsid w:val="00F42858"/>
    <w:rsid w:val="00F47791"/>
    <w:rsid w:val="00F51F28"/>
    <w:rsid w:val="00F60F9D"/>
    <w:rsid w:val="00F773F8"/>
    <w:rsid w:val="00F84B1D"/>
    <w:rsid w:val="00FA2A4F"/>
    <w:rsid w:val="00FB0871"/>
    <w:rsid w:val="00FC02A0"/>
    <w:rsid w:val="00FC2F7A"/>
    <w:rsid w:val="00FC67EC"/>
    <w:rsid w:val="00FD1271"/>
    <w:rsid w:val="00FD1551"/>
    <w:rsid w:val="00FD70A7"/>
    <w:rsid w:val="00FE0291"/>
    <w:rsid w:val="00FE0E68"/>
    <w:rsid w:val="00FE5480"/>
    <w:rsid w:val="00FE7119"/>
    <w:rsid w:val="00FF2A90"/>
    <w:rsid w:val="00FF7B25"/>
    <w:rsid w:val="00FF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60CB"/>
    <w:pPr>
      <w:spacing w:after="200" w:line="276" w:lineRule="auto"/>
    </w:pPr>
    <w:rPr>
      <w:sz w:val="22"/>
      <w:szCs w:val="22"/>
      <w:lang w:eastAsia="en-US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A61B33"/>
    <w:pPr>
      <w:keepNext/>
      <w:keepLines/>
      <w:spacing w:before="120" w:after="120" w:line="240" w:lineRule="atLeast"/>
      <w:outlineLvl w:val="3"/>
    </w:pPr>
    <w:rPr>
      <w:rFonts w:ascii="Arial" w:eastAsia="Times New Roman" w:hAnsi="Arial"/>
      <w:b/>
      <w:i/>
      <w:iCs/>
      <w:spacing w:val="-4"/>
      <w:kern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D6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62A0"/>
  </w:style>
  <w:style w:type="paragraph" w:styleId="Zpat">
    <w:name w:val="footer"/>
    <w:basedOn w:val="Normln"/>
    <w:link w:val="ZpatChar"/>
    <w:uiPriority w:val="99"/>
    <w:unhideWhenUsed/>
    <w:rsid w:val="00CD6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62A0"/>
  </w:style>
  <w:style w:type="paragraph" w:styleId="Textbubliny">
    <w:name w:val="Balloon Text"/>
    <w:basedOn w:val="Normln"/>
    <w:link w:val="TextbublinyChar"/>
    <w:uiPriority w:val="99"/>
    <w:semiHidden/>
    <w:unhideWhenUsed/>
    <w:rsid w:val="00CD62A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D62A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26F4F"/>
    <w:pPr>
      <w:ind w:left="720"/>
    </w:pPr>
  </w:style>
  <w:style w:type="paragraph" w:customStyle="1" w:styleId="nadpis">
    <w:name w:val="nadpis"/>
    <w:basedOn w:val="Normln"/>
    <w:link w:val="nadpisChar"/>
    <w:rsid w:val="00B345E3"/>
    <w:rPr>
      <w:b/>
      <w:sz w:val="28"/>
      <w:szCs w:val="28"/>
    </w:rPr>
  </w:style>
  <w:style w:type="character" w:styleId="Hypertextovodkaz">
    <w:name w:val="Hyperlink"/>
    <w:uiPriority w:val="99"/>
    <w:unhideWhenUsed/>
    <w:rsid w:val="00B345E3"/>
    <w:rPr>
      <w:color w:val="0000FF"/>
      <w:u w:val="single"/>
    </w:rPr>
  </w:style>
  <w:style w:type="character" w:customStyle="1" w:styleId="nadpisChar">
    <w:name w:val="nadpis Char"/>
    <w:link w:val="nadpis"/>
    <w:rsid w:val="00B345E3"/>
    <w:rPr>
      <w:b/>
      <w:sz w:val="28"/>
      <w:szCs w:val="28"/>
      <w:lang w:eastAsia="en-US"/>
    </w:rPr>
  </w:style>
  <w:style w:type="paragraph" w:styleId="Bezmezer">
    <w:name w:val="No Spacing"/>
    <w:uiPriority w:val="1"/>
    <w:qFormat/>
    <w:rsid w:val="00EF33DF"/>
    <w:pPr>
      <w:contextualSpacing/>
    </w:pPr>
    <w:rPr>
      <w:sz w:val="22"/>
      <w:szCs w:val="22"/>
      <w:lang w:eastAsia="en-US"/>
    </w:rPr>
  </w:style>
  <w:style w:type="paragraph" w:customStyle="1" w:styleId="Styl1">
    <w:name w:val="Styl1"/>
    <w:basedOn w:val="nadpis"/>
    <w:link w:val="Styl1Char"/>
    <w:qFormat/>
    <w:rsid w:val="002901D9"/>
    <w:pPr>
      <w:numPr>
        <w:ilvl w:val="1"/>
        <w:numId w:val="7"/>
      </w:numPr>
    </w:pPr>
  </w:style>
  <w:style w:type="paragraph" w:customStyle="1" w:styleId="Styl2">
    <w:name w:val="Styl2"/>
    <w:basedOn w:val="nadpis"/>
    <w:link w:val="Styl2Char"/>
    <w:qFormat/>
    <w:rsid w:val="002901D9"/>
    <w:pPr>
      <w:numPr>
        <w:numId w:val="7"/>
      </w:numPr>
    </w:pPr>
  </w:style>
  <w:style w:type="character" w:customStyle="1" w:styleId="Styl1Char">
    <w:name w:val="Styl1 Char"/>
    <w:link w:val="Styl1"/>
    <w:rsid w:val="002901D9"/>
    <w:rPr>
      <w:b/>
      <w:sz w:val="28"/>
      <w:szCs w:val="28"/>
      <w:lang w:eastAsia="en-US"/>
    </w:rPr>
  </w:style>
  <w:style w:type="paragraph" w:customStyle="1" w:styleId="Styl3">
    <w:name w:val="Styl3"/>
    <w:basedOn w:val="Styl1"/>
    <w:link w:val="Styl3Char"/>
    <w:qFormat/>
    <w:rsid w:val="00DD4AD8"/>
    <w:pPr>
      <w:numPr>
        <w:ilvl w:val="2"/>
      </w:numPr>
    </w:pPr>
    <w:rPr>
      <w:lang w:eastAsia="cs-CZ"/>
    </w:rPr>
  </w:style>
  <w:style w:type="character" w:customStyle="1" w:styleId="Styl2Char">
    <w:name w:val="Styl2 Char"/>
    <w:link w:val="Styl2"/>
    <w:rsid w:val="002901D9"/>
    <w:rPr>
      <w:b/>
      <w:sz w:val="28"/>
      <w:szCs w:val="28"/>
      <w:lang w:eastAsia="en-US"/>
    </w:rPr>
  </w:style>
  <w:style w:type="paragraph" w:customStyle="1" w:styleId="Styl4">
    <w:name w:val="Styl4"/>
    <w:basedOn w:val="Styl3"/>
    <w:link w:val="Styl4Char"/>
    <w:qFormat/>
    <w:rsid w:val="00DD4AD8"/>
    <w:pPr>
      <w:numPr>
        <w:ilvl w:val="3"/>
      </w:numPr>
    </w:pPr>
    <w:rPr>
      <w:sz w:val="22"/>
      <w:szCs w:val="22"/>
      <w:u w:val="single"/>
      <w:lang w:eastAsia="en-US"/>
    </w:rPr>
  </w:style>
  <w:style w:type="character" w:customStyle="1" w:styleId="Styl3Char">
    <w:name w:val="Styl3 Char"/>
    <w:basedOn w:val="Styl1Char"/>
    <w:link w:val="Styl3"/>
    <w:rsid w:val="00DD4AD8"/>
    <w:rPr>
      <w:b/>
      <w:sz w:val="28"/>
      <w:szCs w:val="28"/>
      <w:lang w:eastAsia="en-US"/>
    </w:rPr>
  </w:style>
  <w:style w:type="character" w:customStyle="1" w:styleId="Styl4Char">
    <w:name w:val="Styl4 Char"/>
    <w:link w:val="Styl4"/>
    <w:rsid w:val="00DD4AD8"/>
    <w:rPr>
      <w:b/>
      <w:sz w:val="22"/>
      <w:szCs w:val="22"/>
      <w:u w:val="single"/>
      <w:lang w:eastAsia="en-US"/>
    </w:rPr>
  </w:style>
  <w:style w:type="numbering" w:customStyle="1" w:styleId="NADPISB">
    <w:name w:val="NADPIS B"/>
    <w:uiPriority w:val="99"/>
    <w:rsid w:val="00DA425F"/>
    <w:pPr>
      <w:numPr>
        <w:numId w:val="12"/>
      </w:numPr>
    </w:pPr>
  </w:style>
  <w:style w:type="character" w:customStyle="1" w:styleId="meni">
    <w:name w:val="meni"/>
    <w:basedOn w:val="Standardnpsmoodstavce"/>
    <w:rsid w:val="00AA60CB"/>
  </w:style>
  <w:style w:type="table" w:styleId="Mkatabulky">
    <w:name w:val="Table Grid"/>
    <w:basedOn w:val="Normlntabulka"/>
    <w:uiPriority w:val="59"/>
    <w:rsid w:val="009900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uiPriority w:val="22"/>
    <w:qFormat/>
    <w:rsid w:val="00C44DB6"/>
    <w:rPr>
      <w:b/>
      <w:bCs/>
    </w:rPr>
  </w:style>
  <w:style w:type="paragraph" w:customStyle="1" w:styleId="Default">
    <w:name w:val="Default"/>
    <w:rsid w:val="000D0EE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B94B3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</w:rPr>
  </w:style>
  <w:style w:type="character" w:customStyle="1" w:styleId="z-ZatekformuleChar">
    <w:name w:val="z-Začátek formuláře Char"/>
    <w:link w:val="z-Zatekformule"/>
    <w:uiPriority w:val="99"/>
    <w:semiHidden/>
    <w:rsid w:val="00B94B38"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B94B3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</w:rPr>
  </w:style>
  <w:style w:type="character" w:customStyle="1" w:styleId="z-KonecformuleChar">
    <w:name w:val="z-Konec formuláře Char"/>
    <w:link w:val="z-Konecformule"/>
    <w:uiPriority w:val="99"/>
    <w:rsid w:val="00B94B38"/>
    <w:rPr>
      <w:rFonts w:ascii="Arial" w:eastAsia="Times New Roman" w:hAnsi="Arial" w:cs="Arial"/>
      <w:vanish/>
      <w:sz w:val="16"/>
      <w:szCs w:val="16"/>
    </w:rPr>
  </w:style>
  <w:style w:type="paragraph" w:styleId="Zkladntext">
    <w:name w:val="Body Text"/>
    <w:basedOn w:val="Normln"/>
    <w:link w:val="ZkladntextChar"/>
    <w:uiPriority w:val="99"/>
    <w:rsid w:val="00AE4989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E4989"/>
    <w:rPr>
      <w:rFonts w:ascii="Times New Roman" w:eastAsia="Times New Roman" w:hAnsi="Times New Roman"/>
      <w:sz w:val="24"/>
      <w:szCs w:val="24"/>
    </w:rPr>
  </w:style>
  <w:style w:type="paragraph" w:customStyle="1" w:styleId="11abc">
    <w:name w:val="1.1 abc"/>
    <w:basedOn w:val="Normln"/>
    <w:link w:val="11abcChar"/>
    <w:qFormat/>
    <w:rsid w:val="00AE4989"/>
    <w:pPr>
      <w:autoSpaceDE w:val="0"/>
      <w:autoSpaceDN w:val="0"/>
      <w:spacing w:after="240" w:line="240" w:lineRule="auto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cs-CZ"/>
    </w:rPr>
  </w:style>
  <w:style w:type="character" w:customStyle="1" w:styleId="11abcChar">
    <w:name w:val="1.1 abc Char"/>
    <w:basedOn w:val="Standardnpsmoodstavce"/>
    <w:link w:val="11abc"/>
    <w:rsid w:val="00AE4989"/>
    <w:rPr>
      <w:rFonts w:ascii="Times New Roman" w:eastAsia="Times New Roman" w:hAnsi="Times New Roman"/>
      <w:b/>
      <w:bCs/>
      <w:sz w:val="24"/>
      <w:szCs w:val="24"/>
      <w:u w:val="single"/>
    </w:rPr>
  </w:style>
  <w:style w:type="paragraph" w:customStyle="1" w:styleId="textodrazky">
    <w:name w:val="text odrazky"/>
    <w:basedOn w:val="Zkladntext"/>
    <w:link w:val="textodrazkyChar"/>
    <w:qFormat/>
    <w:rsid w:val="00DD52EC"/>
    <w:pPr>
      <w:numPr>
        <w:numId w:val="31"/>
      </w:numPr>
      <w:autoSpaceDE/>
      <w:autoSpaceDN/>
      <w:spacing w:after="120"/>
      <w:jc w:val="both"/>
    </w:pPr>
    <w:rPr>
      <w:rFonts w:ascii="Arial" w:hAnsi="Arial"/>
      <w:sz w:val="22"/>
      <w:szCs w:val="20"/>
    </w:rPr>
  </w:style>
  <w:style w:type="paragraph" w:customStyle="1" w:styleId="textzakladni">
    <w:name w:val="text zakladni"/>
    <w:basedOn w:val="Zkladntext"/>
    <w:link w:val="textzakladniChar"/>
    <w:qFormat/>
    <w:rsid w:val="00DD52EC"/>
    <w:pPr>
      <w:autoSpaceDE/>
      <w:autoSpaceDN/>
      <w:spacing w:after="120"/>
      <w:jc w:val="both"/>
    </w:pPr>
    <w:rPr>
      <w:rFonts w:ascii="Arial" w:hAnsi="Arial"/>
      <w:sz w:val="22"/>
      <w:szCs w:val="20"/>
    </w:rPr>
  </w:style>
  <w:style w:type="character" w:customStyle="1" w:styleId="textodrazkyChar">
    <w:name w:val="text odrazky Char"/>
    <w:basedOn w:val="Standardnpsmoodstavce"/>
    <w:link w:val="textodrazky"/>
    <w:rsid w:val="00DD52EC"/>
    <w:rPr>
      <w:rFonts w:ascii="Arial" w:eastAsia="Times New Roman" w:hAnsi="Arial"/>
      <w:sz w:val="22"/>
    </w:rPr>
  </w:style>
  <w:style w:type="character" w:customStyle="1" w:styleId="textzakladniChar">
    <w:name w:val="text zakladni Char"/>
    <w:basedOn w:val="Standardnpsmoodstavce"/>
    <w:link w:val="textzakladni"/>
    <w:rsid w:val="00DD52EC"/>
    <w:rPr>
      <w:rFonts w:ascii="Arial" w:eastAsia="Times New Roman" w:hAnsi="Arial"/>
      <w:sz w:val="22"/>
    </w:rPr>
  </w:style>
  <w:style w:type="character" w:customStyle="1" w:styleId="Nadpis4Char">
    <w:name w:val="Nadpis 4 Char"/>
    <w:basedOn w:val="Standardnpsmoodstavce"/>
    <w:link w:val="Nadpis4"/>
    <w:uiPriority w:val="99"/>
    <w:rsid w:val="00A61B33"/>
    <w:rPr>
      <w:rFonts w:ascii="Arial" w:eastAsia="Times New Roman" w:hAnsi="Arial"/>
      <w:b/>
      <w:i/>
      <w:iCs/>
      <w:spacing w:val="-4"/>
      <w:kern w:val="28"/>
      <w:sz w:val="22"/>
    </w:rPr>
  </w:style>
  <w:style w:type="numbering" w:customStyle="1" w:styleId="Styl5">
    <w:name w:val="Styl5"/>
    <w:uiPriority w:val="99"/>
    <w:rsid w:val="001625E6"/>
    <w:pPr>
      <w:numPr>
        <w:numId w:val="33"/>
      </w:numPr>
    </w:pPr>
  </w:style>
  <w:style w:type="paragraph" w:customStyle="1" w:styleId="Styl6">
    <w:name w:val="Styl6"/>
    <w:basedOn w:val="Styl1"/>
    <w:link w:val="Styl6Char"/>
    <w:qFormat/>
    <w:rsid w:val="001625E6"/>
    <w:pPr>
      <w:numPr>
        <w:ilvl w:val="7"/>
        <w:numId w:val="37"/>
      </w:numPr>
    </w:pPr>
    <w:rPr>
      <w:sz w:val="22"/>
      <w:szCs w:val="22"/>
    </w:rPr>
  </w:style>
  <w:style w:type="paragraph" w:customStyle="1" w:styleId="Styl7">
    <w:name w:val="Styl7"/>
    <w:basedOn w:val="Styl4"/>
    <w:link w:val="Styl7Char"/>
    <w:qFormat/>
    <w:rsid w:val="001625E6"/>
    <w:pPr>
      <w:numPr>
        <w:ilvl w:val="6"/>
      </w:numPr>
      <w:jc w:val="both"/>
    </w:pPr>
  </w:style>
  <w:style w:type="character" w:customStyle="1" w:styleId="Styl6Char">
    <w:name w:val="Styl6 Char"/>
    <w:basedOn w:val="Styl1Char"/>
    <w:link w:val="Styl6"/>
    <w:rsid w:val="001625E6"/>
    <w:rPr>
      <w:sz w:val="22"/>
      <w:szCs w:val="22"/>
    </w:rPr>
  </w:style>
  <w:style w:type="character" w:customStyle="1" w:styleId="Styl7Char">
    <w:name w:val="Styl7 Char"/>
    <w:basedOn w:val="Styl4Char"/>
    <w:link w:val="Styl7"/>
    <w:rsid w:val="001625E6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2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2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6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4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97272">
              <w:marLeft w:val="-26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50036">
                  <w:marLeft w:val="2667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94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85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1707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5560041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98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0848352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738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207519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8233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9917497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301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4731211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110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4406604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044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4039049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5409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5260968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848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  <w:div w:id="20839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G:\QQQ\document-view.seam%3fdocumentId=nnptembqhfpwy6boon2gc5tcme" TargetMode="External"/><Relationship Id="rId13" Type="http://schemas.openxmlformats.org/officeDocument/2006/relationships/hyperlink" Target="file:///G:\QQQ\document-view.seam%3fdocumentId=nnptembqhfpwy6boozqxuytb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ile:///G:\QQQ\document-view.seam%3fdocumentId=nnptembqhfpwy6boobxxuzlnmvvq" TargetMode="External"/><Relationship Id="rId17" Type="http://schemas.openxmlformats.org/officeDocument/2006/relationships/hyperlink" Target="file:///G:\QQQ\document-view.seam%3fdocumentId=nnptembqhfpwy6boojxxg5dmnfxg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G:\QQQ\document-view.seam%3fdocumentId=nnptembqhfpwy6bon5shayl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G:\QQQ\document-view.seam%3fdocumentId=nnptembqhfpwy6bopjsw2zlemvwhg23zl5yhkzdonfpwm33om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G:\QQQ\document-view.seam%3fdocumentId=nnptembqhfpwy6boon2gc5tcme" TargetMode="External"/><Relationship Id="rId10" Type="http://schemas.openxmlformats.org/officeDocument/2006/relationships/hyperlink" Target="file:///G:\QQQ\document-view.seam%3fdocumentId=nnptembqhfpwy6boon2gc5tcme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G:\QQQ\document-view.seam%3fdocumentId=nnptembqhfpwy6boon2gc5tcme" TargetMode="External"/><Relationship Id="rId14" Type="http://schemas.openxmlformats.org/officeDocument/2006/relationships/hyperlink" Target="file:///G:\QQQ\document-view.seam%3fdocumentId=nnptembqhfpwy6boon2gc5tcm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va\Dokumenty\Eva\&#353;ablona%20DSP%20B%20SOUHRNN&#193;%20TECHNICK&#193;%20ZPR&#193;V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114BC9-03AA-4C19-8FFE-2C14A79BE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DSP B SOUHRNNÁ TECHNICKÁ ZPRÁVA.dotx</Template>
  <TotalTime>1</TotalTime>
  <Pages>22</Pages>
  <Words>6495</Words>
  <Characters>38327</Characters>
  <Application>Microsoft Office Word</Application>
  <DocSecurity>0</DocSecurity>
  <Lines>319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Průvodní zpráva DUR</Company>
  <LinksUpToDate>false</LinksUpToDate>
  <CharactersWithSpaces>44733</CharactersWithSpaces>
  <SharedDoc>false</SharedDoc>
  <HLinks>
    <vt:vector size="138" baseType="variant">
      <vt:variant>
        <vt:i4>7471209</vt:i4>
      </vt:variant>
      <vt:variant>
        <vt:i4>66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63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5636164</vt:i4>
      </vt:variant>
      <vt:variant>
        <vt:i4>60</vt:i4>
      </vt:variant>
      <vt:variant>
        <vt:i4>0</vt:i4>
      </vt:variant>
      <vt:variant>
        <vt:i4>5</vt:i4>
      </vt:variant>
      <vt:variant>
        <vt:lpwstr>G:\QQQ\document-view.seam?documentId=nnptembqhfpwy6bopjuxm33unzuv64dsn5zxi4tfmruq</vt:lpwstr>
      </vt:variant>
      <vt:variant>
        <vt:lpwstr/>
      </vt:variant>
      <vt:variant>
        <vt:i4>4522002</vt:i4>
      </vt:variant>
      <vt:variant>
        <vt:i4>57</vt:i4>
      </vt:variant>
      <vt:variant>
        <vt:i4>0</vt:i4>
      </vt:variant>
      <vt:variant>
        <vt:i4>5</vt:i4>
      </vt:variant>
      <vt:variant>
        <vt:lpwstr>G:\QQQ\document-view.seam?documentId=nnptembqhfpwy6bon5shayle</vt:lpwstr>
      </vt:variant>
      <vt:variant>
        <vt:lpwstr/>
      </vt:variant>
      <vt:variant>
        <vt:i4>7471209</vt:i4>
      </vt:variant>
      <vt:variant>
        <vt:i4>54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51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3407997</vt:i4>
      </vt:variant>
      <vt:variant>
        <vt:i4>48</vt:i4>
      </vt:variant>
      <vt:variant>
        <vt:i4>0</vt:i4>
      </vt:variant>
      <vt:variant>
        <vt:i4>5</vt:i4>
      </vt:variant>
      <vt:variant>
        <vt:lpwstr>G:\QQQ\document-view.seam?documentId=nnptembqhfpwy6boojxxg5dmnfxgc</vt:lpwstr>
      </vt:variant>
      <vt:variant>
        <vt:lpwstr/>
      </vt:variant>
      <vt:variant>
        <vt:i4>4522002</vt:i4>
      </vt:variant>
      <vt:variant>
        <vt:i4>45</vt:i4>
      </vt:variant>
      <vt:variant>
        <vt:i4>0</vt:i4>
      </vt:variant>
      <vt:variant>
        <vt:i4>5</vt:i4>
      </vt:variant>
      <vt:variant>
        <vt:lpwstr>G:\QQQ\document-view.seam?documentId=nnptembqhfpwy6bon5shayle</vt:lpwstr>
      </vt:variant>
      <vt:variant>
        <vt:lpwstr/>
      </vt:variant>
      <vt:variant>
        <vt:i4>7471209</vt:i4>
      </vt:variant>
      <vt:variant>
        <vt:i4>42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39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36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4522002</vt:i4>
      </vt:variant>
      <vt:variant>
        <vt:i4>33</vt:i4>
      </vt:variant>
      <vt:variant>
        <vt:i4>0</vt:i4>
      </vt:variant>
      <vt:variant>
        <vt:i4>5</vt:i4>
      </vt:variant>
      <vt:variant>
        <vt:lpwstr>G:\QQQ\document-view.seam?documentId=nnptembqhfpwy6bon5shayle</vt:lpwstr>
      </vt:variant>
      <vt:variant>
        <vt:lpwstr/>
      </vt:variant>
      <vt:variant>
        <vt:i4>7471209</vt:i4>
      </vt:variant>
      <vt:variant>
        <vt:i4>30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27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24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21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3866668</vt:i4>
      </vt:variant>
      <vt:variant>
        <vt:i4>18</vt:i4>
      </vt:variant>
      <vt:variant>
        <vt:i4>0</vt:i4>
      </vt:variant>
      <vt:variant>
        <vt:i4>5</vt:i4>
      </vt:variant>
      <vt:variant>
        <vt:lpwstr>G:\QQQ\document-view.seam?documentId=nnptembqhfpwy6boorswg2don5wg6z3jmu</vt:lpwstr>
      </vt:variant>
      <vt:variant>
        <vt:lpwstr/>
      </vt:variant>
      <vt:variant>
        <vt:i4>4849741</vt:i4>
      </vt:variant>
      <vt:variant>
        <vt:i4>15</vt:i4>
      </vt:variant>
      <vt:variant>
        <vt:i4>0</vt:i4>
      </vt:variant>
      <vt:variant>
        <vt:i4>5</vt:i4>
      </vt:variant>
      <vt:variant>
        <vt:lpwstr>G:\QQQ\document-view.seam?documentId=nnptembqhfpwy6boozqxuytb</vt:lpwstr>
      </vt:variant>
      <vt:variant>
        <vt:lpwstr/>
      </vt:variant>
      <vt:variant>
        <vt:i4>4194382</vt:i4>
      </vt:variant>
      <vt:variant>
        <vt:i4>12</vt:i4>
      </vt:variant>
      <vt:variant>
        <vt:i4>0</vt:i4>
      </vt:variant>
      <vt:variant>
        <vt:i4>5</vt:i4>
      </vt:variant>
      <vt:variant>
        <vt:lpwstr>G:\QQQ\document-view.seam?documentId=nnptembqhfpwy6boobxxuzlnmvvq</vt:lpwstr>
      </vt:variant>
      <vt:variant>
        <vt:lpwstr/>
      </vt:variant>
      <vt:variant>
        <vt:i4>7405671</vt:i4>
      </vt:variant>
      <vt:variant>
        <vt:i4>9</vt:i4>
      </vt:variant>
      <vt:variant>
        <vt:i4>0</vt:i4>
      </vt:variant>
      <vt:variant>
        <vt:i4>5</vt:i4>
      </vt:variant>
      <vt:variant>
        <vt:lpwstr>G:\QQQ\document-view.seam?documentId=nnptembqhfpwy6bopjsw2zlemvwhg23zl5yhkzdonfpwm33omq</vt:lpwstr>
      </vt:variant>
      <vt:variant>
        <vt:lpwstr/>
      </vt:variant>
      <vt:variant>
        <vt:i4>7471209</vt:i4>
      </vt:variant>
      <vt:variant>
        <vt:i4>6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G:\QQQ\document-view.seam?documentId=nnptembqhfpwy6boon2gc5tcme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Q-Studio</dc:creator>
  <cp:lastModifiedBy>Dell</cp:lastModifiedBy>
  <cp:revision>2</cp:revision>
  <cp:lastPrinted>2016-01-15T08:36:00Z</cp:lastPrinted>
  <dcterms:created xsi:type="dcterms:W3CDTF">2019-08-19T09:31:00Z</dcterms:created>
  <dcterms:modified xsi:type="dcterms:W3CDTF">2019-08-19T09:31:00Z</dcterms:modified>
</cp:coreProperties>
</file>